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FB112A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41F04129" w14:paraId="20F8F9B4" w14:textId="5245B188">
      <w:pPr>
        <w:spacing w:line="360" w:lineRule="auto"/>
      </w:pPr>
      <w:r>
        <w:t xml:space="preserve">October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8F546E7">
      <w:pPr>
        <w:spacing w:line="360" w:lineRule="auto"/>
        <w:rPr>
          <w:b/>
          <w:bCs/>
        </w:rPr>
      </w:pPr>
      <w:r w:rsidRPr="3BFDB7C6">
        <w:rPr>
          <w:b/>
          <w:bCs/>
        </w:rPr>
        <w:t>To</w:t>
      </w:r>
      <w:r w:rsidRPr="3BFDB7C6" w:rsidR="1F32060A">
        <w:rPr>
          <w:b/>
          <w:bCs/>
        </w:rPr>
        <w:t xml:space="preserve"> </w:t>
      </w:r>
      <w:r w:rsidRPr="3BFDB7C6" w:rsidR="2AF0AE80">
        <w:rPr>
          <w:b/>
          <w:bCs/>
        </w:rPr>
        <w:t>Ministry of Health</w:t>
      </w:r>
    </w:p>
    <w:p w:rsidRPr="00FA5DE7" w:rsidR="00FA5DE7" w:rsidP="003A2E54" w:rsidRDefault="00FA5DE7" w14:paraId="41E6D60F" w14:textId="0D4AD348">
      <w:pPr>
        <w:spacing w:line="360" w:lineRule="auto"/>
      </w:pPr>
      <w:r>
        <w:t xml:space="preserve">Please find attached </w:t>
      </w:r>
      <w:r w:rsidR="20F6E755">
        <w:t>our submission on the Strategy to Prevent and Minimise Gambling Harm 2025/2026 to 2027/28</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9E0446" w:rsidR="00C0742F" w:rsidP="00D051FF" w:rsidRDefault="00617066" w14:paraId="37D9DCAE" w14:textId="24B1897D">
      <w:pPr>
        <w:spacing w:after="160" w:line="259" w:lineRule="auto"/>
        <w:rPr>
          <w:rFonts w:eastAsiaTheme="majorEastAsia" w:cstheme="majorBidi"/>
          <w:b/>
          <w:bCs/>
          <w:color w:val="002060"/>
          <w:sz w:val="32"/>
          <w:szCs w:val="32"/>
        </w:rPr>
      </w:pPr>
      <w:r>
        <w:br w:type="page"/>
      </w:r>
      <w:r w:rsidRPr="009E0446"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8A64C3" w:rsidRDefault="00C0742F" w14:paraId="1E84B5F7" w14:textId="77777777">
      <w:pPr>
        <w:pStyle w:val="ListParagraph"/>
        <w:numPr>
          <w:ilvl w:val="0"/>
          <w:numId w:val="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8A64C3" w:rsidRDefault="00C0742F" w14:paraId="644591FB" w14:textId="77777777">
      <w:pPr>
        <w:pStyle w:val="ListParagraph"/>
        <w:numPr>
          <w:ilvl w:val="0"/>
          <w:numId w:val="6"/>
        </w:numPr>
        <w:spacing w:after="200" w:line="360" w:lineRule="auto"/>
        <w:rPr>
          <w:lang w:val="en-US"/>
        </w:rPr>
      </w:pPr>
      <w:r w:rsidRPr="004E3921">
        <w:rPr>
          <w:lang w:val="en-US"/>
        </w:rPr>
        <w:t>disabled people as experts on their own lives;</w:t>
      </w:r>
    </w:p>
    <w:p w:rsidRPr="004E3921" w:rsidR="00C0742F" w:rsidP="008A64C3" w:rsidRDefault="00C0742F" w14:paraId="5BFE2E70" w14:textId="77777777">
      <w:pPr>
        <w:pStyle w:val="ListParagraph"/>
        <w:numPr>
          <w:ilvl w:val="0"/>
          <w:numId w:val="6"/>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8A64C3" w:rsidRDefault="00C0742F" w14:paraId="414859E0" w14:textId="77777777">
      <w:pPr>
        <w:pStyle w:val="ListParagraph"/>
        <w:numPr>
          <w:ilvl w:val="0"/>
          <w:numId w:val="6"/>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8A64C3" w:rsidRDefault="00C0742F" w14:paraId="0FACC264" w14:textId="77777777">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8A64C3" w:rsidRDefault="00C0742F" w14:paraId="71AA2BE6" w14:textId="77777777">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73F58A3B" w:rsidRDefault="1736356D" w14:paraId="501B65DB" w14:textId="7B041A79">
      <w:pPr>
        <w:spacing w:after="120" w:line="360" w:lineRule="auto"/>
        <w:rPr>
          <w:rFonts w:eastAsia="Arial" w:cs="Arial"/>
          <w:color w:val="000000" w:themeColor="text1"/>
          <w:szCs w:val="24"/>
        </w:rPr>
      </w:pPr>
      <w:r w:rsidRPr="73F58A3B">
        <w:rPr>
          <w:rFonts w:eastAsia="Arial" w:cs="Arial"/>
          <w:color w:val="000000" w:themeColor="text1"/>
          <w:szCs w:val="24"/>
        </w:rPr>
        <w:t>DPA was influential in creating the United Nations Convention on the Rights of Persons with Disabilities (UNCRPD),</w:t>
      </w:r>
      <w:r w:rsidR="00234F8B">
        <w:rPr>
          <w:rStyle w:val="FootnoteReference"/>
          <w:rFonts w:eastAsia="Arial" w:cs="Arial"/>
          <w:color w:val="000000" w:themeColor="text1"/>
          <w:szCs w:val="24"/>
        </w:rPr>
        <w:footnoteReference w:id="2"/>
      </w:r>
      <w:r w:rsidRPr="73F58A3B">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8A64C3" w:rsidRDefault="1736356D" w14:paraId="2254E45E" w14:textId="6822BA2E">
      <w:pPr>
        <w:pStyle w:val="ListParagraph"/>
        <w:numPr>
          <w:ilvl w:val="0"/>
          <w:numId w:val="2"/>
        </w:numPr>
        <w:spacing w:after="120" w:line="360" w:lineRule="auto"/>
        <w:rPr>
          <w:rFonts w:eastAsia="Arial" w:cs="Arial"/>
          <w:color w:val="000000" w:themeColor="text1"/>
          <w:szCs w:val="24"/>
        </w:rPr>
      </w:pPr>
      <w:r w:rsidRPr="3BFDB7C6">
        <w:rPr>
          <w:rFonts w:eastAsia="Arial" w:cs="Arial"/>
          <w:b/>
          <w:bCs/>
          <w:color w:val="000000" w:themeColor="text1"/>
          <w:szCs w:val="24"/>
        </w:rPr>
        <w:t>Article 8 – Awareness raising</w:t>
      </w:r>
    </w:p>
    <w:p w:rsidR="00BB7E50" w:rsidP="008A64C3" w:rsidRDefault="1736356D" w14:paraId="5BC858F8" w14:textId="78884E3C">
      <w:pPr>
        <w:pStyle w:val="ListParagraph"/>
        <w:numPr>
          <w:ilvl w:val="0"/>
          <w:numId w:val="2"/>
        </w:numPr>
        <w:spacing w:after="120" w:line="360" w:lineRule="auto"/>
        <w:rPr>
          <w:rFonts w:eastAsia="Arial" w:cs="Arial"/>
          <w:b/>
          <w:bCs/>
          <w:color w:val="000000" w:themeColor="text1"/>
          <w:szCs w:val="24"/>
        </w:rPr>
      </w:pPr>
      <w:r w:rsidRPr="3BFDB7C6">
        <w:rPr>
          <w:rFonts w:eastAsia="Arial" w:cs="Arial"/>
          <w:b/>
          <w:bCs/>
          <w:color w:val="000000" w:themeColor="text1"/>
          <w:szCs w:val="24"/>
        </w:rPr>
        <w:t>Article 2</w:t>
      </w:r>
      <w:r w:rsidRPr="3BFDB7C6" w:rsidR="399E837A">
        <w:rPr>
          <w:rFonts w:eastAsia="Arial" w:cs="Arial"/>
          <w:b/>
          <w:bCs/>
          <w:color w:val="000000" w:themeColor="text1"/>
          <w:szCs w:val="24"/>
        </w:rPr>
        <w:t>5 – Health and habilitation</w:t>
      </w:r>
    </w:p>
    <w:p w:rsidR="00BB7E50" w:rsidP="008A64C3" w:rsidRDefault="1736356D" w14:paraId="60E9052B" w14:textId="588FD1D1">
      <w:pPr>
        <w:pStyle w:val="ListParagraph"/>
        <w:numPr>
          <w:ilvl w:val="0"/>
          <w:numId w:val="2"/>
        </w:numPr>
        <w:spacing w:after="120" w:line="360" w:lineRule="auto"/>
        <w:rPr>
          <w:rFonts w:eastAsia="Arial" w:cs="Arial"/>
          <w:color w:val="000000" w:themeColor="text1"/>
          <w:szCs w:val="24"/>
        </w:rPr>
      </w:pPr>
      <w:r w:rsidRPr="3BFDB7C6">
        <w:rPr>
          <w:rFonts w:eastAsia="Arial" w:cs="Arial"/>
          <w:b/>
          <w:bCs/>
          <w:color w:val="000000" w:themeColor="text1"/>
          <w:szCs w:val="24"/>
        </w:rPr>
        <w:t>Article 28 – Adequate standard of living and social protection</w:t>
      </w:r>
    </w:p>
    <w:p w:rsidR="006E2338" w:rsidP="3BFDB7C6" w:rsidRDefault="006C30CF" w14:paraId="4708685D" w14:textId="7D198E43">
      <w:pPr>
        <w:pStyle w:val="Heading1"/>
        <w:keepNext w:val="0"/>
        <w:keepLines w:val="0"/>
        <w:spacing w:after="240" w:line="360" w:lineRule="auto"/>
        <w:rPr>
          <w:rFonts w:eastAsia="Arial" w:cs="Arial"/>
          <w:b w:val="0"/>
          <w:color w:val="000000" w:themeColor="text1"/>
          <w:sz w:val="24"/>
          <w:szCs w:val="24"/>
        </w:rPr>
      </w:pPr>
      <w:r>
        <w:t>The Submission</w:t>
      </w:r>
    </w:p>
    <w:p w:rsidR="38FE8990" w:rsidP="38FE8990" w:rsidRDefault="000B0D17" w14:paraId="2C846080" w14:textId="2A55C56F">
      <w:pPr>
        <w:spacing w:after="0" w:line="360" w:lineRule="auto"/>
      </w:pPr>
      <w:r w:rsidRPr="000B0D17">
        <w:t>DPA welcomes this opportunity to feedback to the</w:t>
      </w:r>
      <w:r>
        <w:t xml:space="preserve"> Ministry of Health </w:t>
      </w:r>
      <w:r w:rsidR="00F76A4B">
        <w:t>on the Strategy to Prevent</w:t>
      </w:r>
      <w:r w:rsidR="00856810">
        <w:t xml:space="preserve"> and Minimise Gambling Harm.</w:t>
      </w:r>
    </w:p>
    <w:p w:rsidR="00856810" w:rsidP="38FE8990" w:rsidRDefault="00856810" w14:paraId="5C032395" w14:textId="77777777">
      <w:pPr>
        <w:spacing w:after="0" w:line="360" w:lineRule="auto"/>
      </w:pPr>
    </w:p>
    <w:p w:rsidR="00856810" w:rsidP="38FE8990" w:rsidRDefault="00B45004" w14:paraId="665685EF" w14:textId="75215EE0">
      <w:pPr>
        <w:spacing w:after="0" w:line="360" w:lineRule="auto"/>
      </w:pPr>
      <w:r w:rsidR="00856810">
        <w:rPr/>
        <w:t xml:space="preserve">This issue is a pertinent one for the disability community. </w:t>
      </w:r>
      <w:r w:rsidRPr="00B45004" w:rsidR="00B45004">
        <w:rPr/>
        <w:t>Disabled people are disproportionately low-income earners</w:t>
      </w:r>
      <w:r w:rsidR="00EE20A1">
        <w:rPr/>
        <w:t xml:space="preserve"> and live in poverty</w:t>
      </w:r>
      <w:r w:rsidRPr="00B45004" w:rsidR="00B45004">
        <w:rPr/>
        <w:t>. Work and Income figures from 2018 showed that 54% of all beneficiaries receiving a benefit from the agency either had a disability or health condition.</w:t>
      </w:r>
      <w:r w:rsidR="002D4095">
        <w:rPr>
          <w:rStyle w:val="FootnoteReference"/>
        </w:rPr>
        <w:footnoteReference w:id="3"/>
      </w:r>
      <w:r w:rsidRPr="00B45004" w:rsidR="00B45004">
        <w:rPr/>
        <w:t xml:space="preserve"> Disabled people in paid employment are also more likely to earn considerably less than non-disabled people with the average weekly income for disabled people in 2023 reported to be $1,018 and for non-disabled people $1,273, representing a differen</w:t>
      </w:r>
      <w:r w:rsidR="006750E7">
        <w:rPr/>
        <w:t xml:space="preserve">ce </w:t>
      </w:r>
      <w:r w:rsidRPr="00B45004" w:rsidR="00B45004">
        <w:rPr/>
        <w:t>of $255 per week.</w:t>
      </w:r>
      <w:r w:rsidR="002D4095">
        <w:rPr>
          <w:rStyle w:val="FootnoteReference"/>
        </w:rPr>
        <w:footnoteReference w:id="4"/>
      </w:r>
      <w:r w:rsidRPr="00B45004" w:rsidR="00B45004">
        <w:rPr/>
        <w:t>  </w:t>
      </w:r>
    </w:p>
    <w:p w:rsidR="005C2962" w:rsidP="38FE8990" w:rsidRDefault="005C2962" w14:paraId="1D711324" w14:textId="77777777">
      <w:pPr>
        <w:spacing w:after="0" w:line="360" w:lineRule="auto"/>
      </w:pPr>
    </w:p>
    <w:p w:rsidR="006441C4" w:rsidP="38FE8990" w:rsidRDefault="005C2962" w14:paraId="757740FD" w14:textId="65491D05">
      <w:pPr>
        <w:spacing w:after="0" w:line="360" w:lineRule="auto"/>
      </w:pPr>
      <w:r w:rsidR="36143C0A">
        <w:rPr/>
        <w:t>T</w:t>
      </w:r>
      <w:r w:rsidR="00F22E9F">
        <w:rPr/>
        <w:t xml:space="preserve">hese factors </w:t>
      </w:r>
      <w:r w:rsidR="0C448DCF">
        <w:rPr/>
        <w:t xml:space="preserve">contribute to the </w:t>
      </w:r>
      <w:r w:rsidR="36007176">
        <w:rPr/>
        <w:t xml:space="preserve">increased </w:t>
      </w:r>
      <w:r w:rsidR="792FDF31">
        <w:rPr/>
        <w:t xml:space="preserve">risk </w:t>
      </w:r>
      <w:r w:rsidR="4512903D">
        <w:rPr/>
        <w:t xml:space="preserve">that </w:t>
      </w:r>
      <w:r w:rsidR="341BFC98">
        <w:rPr/>
        <w:t xml:space="preserve">results in some disabled people </w:t>
      </w:r>
      <w:r w:rsidR="006441C4">
        <w:rPr/>
        <w:t xml:space="preserve">gambling </w:t>
      </w:r>
      <w:r w:rsidR="006441C4">
        <w:rPr/>
        <w:t xml:space="preserve">disproportionately </w:t>
      </w:r>
      <w:r w:rsidR="006441C4">
        <w:rPr/>
        <w:t>high amounts</w:t>
      </w:r>
      <w:r w:rsidR="006441C4">
        <w:rPr/>
        <w:t xml:space="preserve"> of</w:t>
      </w:r>
      <w:r w:rsidR="0AD77CC6">
        <w:rPr/>
        <w:t xml:space="preserve"> t</w:t>
      </w:r>
      <w:r w:rsidR="04C1EAFE">
        <w:rPr/>
        <w:t>heir</w:t>
      </w:r>
      <w:r w:rsidR="006441C4">
        <w:rPr/>
        <w:t xml:space="preserve"> income.</w:t>
      </w:r>
    </w:p>
    <w:p w:rsidR="006441C4" w:rsidP="38FE8990" w:rsidRDefault="006441C4" w14:paraId="15878D51" w14:textId="77777777">
      <w:pPr>
        <w:spacing w:after="0" w:line="360" w:lineRule="auto"/>
      </w:pPr>
    </w:p>
    <w:p w:rsidR="006441C4" w:rsidP="38FE8990" w:rsidRDefault="00B3069A" w14:paraId="528B0B0D" w14:textId="438A4228">
      <w:pPr>
        <w:spacing w:after="0" w:line="360" w:lineRule="auto"/>
      </w:pPr>
      <w:r>
        <w:t xml:space="preserve">There has been limited </w:t>
      </w:r>
      <w:r w:rsidR="006441C4">
        <w:t>research</w:t>
      </w:r>
      <w:r w:rsidR="00EE3AB0">
        <w:t xml:space="preserve"> on the prevalence of gambling attitudes and behaviours amongst disabled </w:t>
      </w:r>
      <w:r w:rsidR="004A4BF0">
        <w:t xml:space="preserve">and D/deaf </w:t>
      </w:r>
      <w:r w:rsidR="00EE3AB0">
        <w:t>people. However, the research that</w:t>
      </w:r>
      <w:r w:rsidR="006441C4">
        <w:t xml:space="preserve"> has</w:t>
      </w:r>
      <w:r w:rsidR="00EE3AB0">
        <w:t xml:space="preserve"> been undertaken</w:t>
      </w:r>
      <w:r w:rsidR="006441C4">
        <w:t xml:space="preserve"> </w:t>
      </w:r>
      <w:r w:rsidR="00C20087">
        <w:t>show</w:t>
      </w:r>
      <w:r w:rsidR="0013781D">
        <w:t>s that disabled</w:t>
      </w:r>
      <w:r w:rsidR="004A4BF0">
        <w:t xml:space="preserve"> and D/deaf</w:t>
      </w:r>
      <w:r w:rsidR="0013781D">
        <w:t xml:space="preserve"> people are</w:t>
      </w:r>
      <w:r w:rsidR="00C20087">
        <w:t xml:space="preserve"> more likely to </w:t>
      </w:r>
      <w:r w:rsidR="04AEEFE8">
        <w:t xml:space="preserve">be problem </w:t>
      </w:r>
      <w:r w:rsidR="00C20087">
        <w:t>gamble</w:t>
      </w:r>
      <w:r w:rsidR="62196234">
        <w:t>rs</w:t>
      </w:r>
      <w:r w:rsidR="00C20087">
        <w:t xml:space="preserve"> than non-disabled people.</w:t>
      </w:r>
    </w:p>
    <w:p w:rsidR="009D561E" w:rsidP="38FE8990" w:rsidRDefault="009D561E" w14:paraId="4488583D" w14:textId="77777777">
      <w:pPr>
        <w:spacing w:after="0" w:line="360" w:lineRule="auto"/>
      </w:pPr>
    </w:p>
    <w:p w:rsidR="009D561E" w:rsidP="38FE8990" w:rsidRDefault="009D561E" w14:paraId="05579339" w14:textId="645385C5">
      <w:pPr>
        <w:spacing w:after="0" w:line="360" w:lineRule="auto"/>
      </w:pPr>
      <w:r w:rsidR="009D561E">
        <w:rPr/>
        <w:t>Australian</w:t>
      </w:r>
      <w:r>
        <w:rPr>
          <w:rStyle w:val="FootnoteReference"/>
        </w:rPr>
        <w:footnoteReference w:id="5"/>
      </w:r>
      <w:r w:rsidR="009D561E">
        <w:rPr/>
        <w:t xml:space="preserve"> and American</w:t>
      </w:r>
      <w:r w:rsidR="00226904">
        <w:rPr>
          <w:rStyle w:val="FootnoteReference"/>
        </w:rPr>
        <w:footnoteReference w:id="6"/>
      </w:r>
      <w:r w:rsidR="009D561E">
        <w:rPr/>
        <w:t xml:space="preserve"> </w:t>
      </w:r>
      <w:r w:rsidR="002D03F5">
        <w:rPr/>
        <w:t xml:space="preserve">studies </w:t>
      </w:r>
      <w:r w:rsidR="45C1FD32">
        <w:rPr/>
        <w:t xml:space="preserve">also </w:t>
      </w:r>
      <w:r w:rsidR="002D03F5">
        <w:rPr/>
        <w:t>indicate</w:t>
      </w:r>
      <w:r w:rsidR="00226904">
        <w:rPr/>
        <w:t xml:space="preserve"> that people with learning</w:t>
      </w:r>
      <w:r w:rsidR="00C560C5">
        <w:rPr/>
        <w:t>/intellectual</w:t>
      </w:r>
      <w:r w:rsidR="00226904">
        <w:rPr/>
        <w:t xml:space="preserve"> disabilities, </w:t>
      </w:r>
      <w:r w:rsidR="00BD56E8">
        <w:rPr/>
        <w:t xml:space="preserve">cognitive impairments and </w:t>
      </w:r>
      <w:r w:rsidR="00BD56E8">
        <w:rPr/>
        <w:t xml:space="preserve">acquired</w:t>
      </w:r>
      <w:r w:rsidR="00BD56E8">
        <w:rPr/>
        <w:t xml:space="preserve"> brain injuries are </w:t>
      </w:r>
      <w:r w:rsidR="00BB0050">
        <w:rPr/>
        <w:t>at high</w:t>
      </w:r>
      <w:r w:rsidR="00D97835">
        <w:rPr/>
        <w:t>er</w:t>
      </w:r>
      <w:r w:rsidR="00BB0050">
        <w:rPr/>
        <w:t xml:space="preserve"> risk of becoming problem gamblers.</w:t>
      </w:r>
      <w:r w:rsidR="40816029">
        <w:rPr/>
        <w:t xml:space="preserve"> </w:t>
      </w:r>
      <w:r w:rsidR="00842DE6">
        <w:rPr/>
        <w:t xml:space="preserve">This is due to </w:t>
      </w:r>
      <w:r w:rsidR="73735E8E">
        <w:rPr/>
        <w:t xml:space="preserve">factors </w:t>
      </w:r>
      <w:r w:rsidR="00842DE6">
        <w:rPr/>
        <w:t>such as problems with budgeting, spending,</w:t>
      </w:r>
      <w:r w:rsidR="000F2B5A">
        <w:rPr/>
        <w:t xml:space="preserve"> and</w:t>
      </w:r>
      <w:r w:rsidR="00842DE6">
        <w:rPr/>
        <w:t xml:space="preserve"> </w:t>
      </w:r>
      <w:r w:rsidR="1BB60DE3">
        <w:rPr/>
        <w:t>impaired</w:t>
      </w:r>
      <w:r w:rsidR="00E4385A">
        <w:rPr/>
        <w:t xml:space="preserve"> </w:t>
      </w:r>
      <w:r w:rsidR="00E4385A">
        <w:rPr/>
        <w:t>impulse control.</w:t>
      </w:r>
    </w:p>
    <w:p w:rsidR="00140C6D" w:rsidP="38FE8990" w:rsidRDefault="00140C6D" w14:paraId="43EF36EA" w14:textId="77777777">
      <w:pPr>
        <w:spacing w:after="0" w:line="360" w:lineRule="auto"/>
      </w:pPr>
    </w:p>
    <w:p w:rsidR="00140C6D" w:rsidP="38FE8990" w:rsidRDefault="00571454" w14:paraId="5303C9E2" w14:textId="094A566D">
      <w:pPr>
        <w:spacing w:after="0" w:line="360" w:lineRule="auto"/>
      </w:pPr>
      <w:r w:rsidR="23073C8C">
        <w:rPr/>
        <w:t>T</w:t>
      </w:r>
      <w:r w:rsidR="00DC1F62">
        <w:rPr/>
        <w:t xml:space="preserve">hese factors </w:t>
      </w:r>
      <w:r w:rsidR="7BA65B22">
        <w:rPr/>
        <w:t xml:space="preserve">along with </w:t>
      </w:r>
      <w:r w:rsidR="00DC1F62">
        <w:rPr/>
        <w:t xml:space="preserve">the </w:t>
      </w:r>
      <w:r w:rsidR="3B96A9E5">
        <w:rPr/>
        <w:t>hope of securing a</w:t>
      </w:r>
      <w:r w:rsidR="00DC1F62">
        <w:rPr/>
        <w:t xml:space="preserve">dditional money, which is particularly an </w:t>
      </w:r>
      <w:r w:rsidR="6FC359E3">
        <w:rPr/>
        <w:t>appealing</w:t>
      </w:r>
      <w:r w:rsidR="52DCB551">
        <w:rPr/>
        <w:t xml:space="preserve"> one</w:t>
      </w:r>
      <w:r w:rsidR="6FC359E3">
        <w:rPr/>
        <w:t xml:space="preserve"> </w:t>
      </w:r>
      <w:r w:rsidR="00DC1F62">
        <w:rPr/>
        <w:t xml:space="preserve">for </w:t>
      </w:r>
      <w:r w:rsidR="2A626942">
        <w:rPr/>
        <w:t xml:space="preserve">many </w:t>
      </w:r>
      <w:r w:rsidR="00DC1F62">
        <w:rPr/>
        <w:t xml:space="preserve">disabled people given that </w:t>
      </w:r>
      <w:r w:rsidR="28F348AB">
        <w:rPr/>
        <w:t>many experience</w:t>
      </w:r>
      <w:r w:rsidR="00DC1F62">
        <w:rPr/>
        <w:t xml:space="preserve"> </w:t>
      </w:r>
      <w:r w:rsidR="00A2458C">
        <w:rPr/>
        <w:t>barriers to</w:t>
      </w:r>
      <w:r w:rsidR="00BA56A7">
        <w:rPr/>
        <w:t xml:space="preserve"> gaining</w:t>
      </w:r>
      <w:r w:rsidR="004A4BF0">
        <w:rPr/>
        <w:t xml:space="preserve"> and maintaining</w:t>
      </w:r>
      <w:r w:rsidR="00A2458C">
        <w:rPr/>
        <w:t xml:space="preserve"> paid employment</w:t>
      </w:r>
      <w:r w:rsidR="00DC1F62">
        <w:rPr/>
        <w:t xml:space="preserve"> are all drivers of </w:t>
      </w:r>
      <w:r w:rsidR="34A169ED">
        <w:rPr/>
        <w:t>problem gambling</w:t>
      </w:r>
      <w:r w:rsidR="00DC1F62">
        <w:rPr/>
        <w:t>.</w:t>
      </w:r>
    </w:p>
    <w:p w:rsidR="00FE4CAE" w:rsidP="38FE8990" w:rsidRDefault="00FE4CAE" w14:paraId="25211F33" w14:textId="77777777">
      <w:pPr>
        <w:spacing w:after="0" w:line="360" w:lineRule="auto"/>
      </w:pPr>
    </w:p>
    <w:p w:rsidR="00FE4CAE" w:rsidP="38FE8990" w:rsidRDefault="001B6C71" w14:paraId="33343DBA" w14:textId="2E9CAF69">
      <w:pPr>
        <w:spacing w:after="0" w:line="360" w:lineRule="auto"/>
      </w:pPr>
      <w:r w:rsidR="001B6C71">
        <w:rPr/>
        <w:t>Despite</w:t>
      </w:r>
      <w:r w:rsidR="7790B211">
        <w:rPr/>
        <w:t xml:space="preserve"> being at increased risk</w:t>
      </w:r>
      <w:r w:rsidR="001B6C71">
        <w:rPr/>
        <w:t xml:space="preserve">, </w:t>
      </w:r>
      <w:r w:rsidR="006C2EB2">
        <w:rPr/>
        <w:t>there</w:t>
      </w:r>
      <w:r w:rsidR="006C2EB2">
        <w:rPr/>
        <w:t xml:space="preserve"> has been minimal recognition of the </w:t>
      </w:r>
      <w:r w:rsidR="005B4D61">
        <w:rPr/>
        <w:t xml:space="preserve">need for disabled people to be </w:t>
      </w:r>
      <w:r w:rsidR="00851471">
        <w:rPr/>
        <w:t>seen</w:t>
      </w:r>
      <w:r w:rsidR="00684405">
        <w:rPr/>
        <w:t xml:space="preserve"> </w:t>
      </w:r>
      <w:r w:rsidR="00B30BFB">
        <w:rPr/>
        <w:t>as a</w:t>
      </w:r>
      <w:r w:rsidR="2CD2C557">
        <w:rPr/>
        <w:t>n identified</w:t>
      </w:r>
      <w:r w:rsidR="00B30BFB">
        <w:rPr/>
        <w:t xml:space="preserve"> group which experiences inequitable outcomes and gambling harm</w:t>
      </w:r>
      <w:r w:rsidR="005B4D61">
        <w:rPr/>
        <w:t xml:space="preserve">. </w:t>
      </w:r>
    </w:p>
    <w:p w:rsidR="005224A2" w:rsidP="38FE8990" w:rsidRDefault="005224A2" w14:paraId="10A82D5A" w14:textId="77777777">
      <w:pPr>
        <w:spacing w:after="0" w:line="360" w:lineRule="auto"/>
      </w:pPr>
    </w:p>
    <w:p w:rsidR="005224A2" w:rsidP="38FE8990" w:rsidRDefault="005224A2" w14:paraId="27E12450" w14:textId="33D9DBF4">
      <w:pPr>
        <w:spacing w:after="0" w:line="360" w:lineRule="auto"/>
      </w:pPr>
      <w:r>
        <w:t xml:space="preserve">The </w:t>
      </w:r>
      <w:r w:rsidR="00B96D87">
        <w:t xml:space="preserve">current Strategy to Prevent and Minimise Gambling Harm 2022/23 to 2024/25 does mention that disabled people feature highly within lower socioeconomic </w:t>
      </w:r>
      <w:r w:rsidR="00245EE8">
        <w:t>groups,</w:t>
      </w:r>
      <w:r w:rsidR="00D81882">
        <w:t xml:space="preserve"> </w:t>
      </w:r>
      <w:r w:rsidR="00BA56A7">
        <w:t xml:space="preserve">but this appears to be the </w:t>
      </w:r>
      <w:r w:rsidR="00D81882">
        <w:t xml:space="preserve">only </w:t>
      </w:r>
      <w:r w:rsidR="00C71E2D">
        <w:t>specific mention of disability</w:t>
      </w:r>
      <w:r w:rsidR="00D81882">
        <w:t xml:space="preserve"> within th</w:t>
      </w:r>
      <w:r w:rsidR="00D97835">
        <w:t>at document</w:t>
      </w:r>
      <w:r w:rsidR="00D81882">
        <w:t>.</w:t>
      </w:r>
      <w:r w:rsidR="00D81882">
        <w:rPr>
          <w:rStyle w:val="FootnoteReference"/>
        </w:rPr>
        <w:footnoteReference w:id="7"/>
      </w:r>
    </w:p>
    <w:p w:rsidR="00F01D29" w:rsidP="38FE8990" w:rsidRDefault="00F01D29" w14:paraId="20E88B1E" w14:textId="77777777">
      <w:pPr>
        <w:spacing w:after="0" w:line="360" w:lineRule="auto"/>
      </w:pPr>
    </w:p>
    <w:p w:rsidR="00F01D29" w:rsidP="38FE8990" w:rsidRDefault="00F01D29" w14:paraId="397030BC" w14:textId="219AC654">
      <w:pPr>
        <w:spacing w:after="0" w:line="360" w:lineRule="auto"/>
      </w:pPr>
      <w:r w:rsidR="3F4C8A49">
        <w:rPr/>
        <w:t>P</w:t>
      </w:r>
      <w:r w:rsidR="00F01D29">
        <w:rPr/>
        <w:lastRenderedPageBreak/>
        <w:t>ast strategies and th</w:t>
      </w:r>
      <w:r w:rsidR="00C71E2D">
        <w:rPr/>
        <w:t>is draft strategy</w:t>
      </w:r>
      <w:r w:rsidR="00E15718">
        <w:rPr/>
        <w:t xml:space="preserve"> do reference the fact that gambling addiction is a form of mental distress</w:t>
      </w:r>
      <w:r w:rsidR="009F056C">
        <w:rPr/>
        <w:t xml:space="preserve">. </w:t>
      </w:r>
      <w:r w:rsidR="00D04726">
        <w:rPr/>
        <w:t xml:space="preserve">People who live with mental distress are considered as disabled people </w:t>
      </w:r>
      <w:r w:rsidR="00CD6FDF">
        <w:rPr/>
        <w:t>under</w:t>
      </w:r>
      <w:r w:rsidR="00D04726">
        <w:rPr/>
        <w:t xml:space="preserve"> the United Nations Convention on the Rights of Persons with Disability (UNCRPD)</w:t>
      </w:r>
      <w:r w:rsidR="000A6B78">
        <w:rPr>
          <w:rStyle w:val="FootnoteReference"/>
        </w:rPr>
        <w:footnoteReference w:id="8"/>
      </w:r>
    </w:p>
    <w:p w:rsidR="00373BF8" w:rsidP="38FE8990" w:rsidRDefault="00373BF8" w14:paraId="53CCB77F" w14:textId="646E5FB3">
      <w:pPr>
        <w:spacing w:after="0" w:line="360" w:lineRule="auto"/>
      </w:pPr>
    </w:p>
    <w:p w:rsidR="007F0040" w:rsidP="38FE8990" w:rsidRDefault="007F0040" w14:paraId="00FD2A18" w14:textId="264393E4">
      <w:pPr>
        <w:spacing w:after="0" w:line="360" w:lineRule="auto"/>
      </w:pPr>
      <w:r w:rsidR="007F0040">
        <w:rPr/>
        <w:t xml:space="preserve">For these reasons, the Ministry should recognise disabled people </w:t>
      </w:r>
      <w:r w:rsidR="00B441C1">
        <w:rPr/>
        <w:t xml:space="preserve">as </w:t>
      </w:r>
      <w:r w:rsidR="003F0392">
        <w:rPr/>
        <w:t>an identified population group</w:t>
      </w:r>
      <w:r w:rsidR="00B441C1">
        <w:rPr/>
        <w:t xml:space="preserve"> who experience gambling harm.</w:t>
      </w:r>
    </w:p>
    <w:p w:rsidR="0064264F" w:rsidP="38FE8990" w:rsidRDefault="0064264F" w14:paraId="195199C4" w14:textId="77777777">
      <w:pPr>
        <w:spacing w:after="0" w:line="360" w:lineRule="auto"/>
      </w:pPr>
    </w:p>
    <w:p w:rsidR="0064264F" w:rsidP="38FE8990" w:rsidRDefault="57C62A4F" w14:paraId="015D6AA4" w14:textId="4FA6BE7D">
      <w:pPr>
        <w:spacing w:after="0" w:line="360" w:lineRule="auto"/>
      </w:pPr>
      <w:r w:rsidR="57C62A4F">
        <w:rPr/>
        <w:t xml:space="preserve">In </w:t>
      </w:r>
      <w:r w:rsidR="57C62A4F">
        <w:rPr/>
        <w:t>stating</w:t>
      </w:r>
      <w:r w:rsidR="57C62A4F">
        <w:rPr/>
        <w:t xml:space="preserve"> this, DPA recognises that disability is intersectional in that there are </w:t>
      </w:r>
      <w:r w:rsidR="4AFE47C4">
        <w:rPr/>
        <w:t>tāngata whaikaha disabled</w:t>
      </w:r>
      <w:r w:rsidR="0064264F">
        <w:rPr/>
        <w:t xml:space="preserve"> Māori, </w:t>
      </w:r>
      <w:r w:rsidR="75DC357A">
        <w:rPr/>
        <w:t xml:space="preserve">disabled Pacific people, disabled Asian </w:t>
      </w:r>
      <w:r w:rsidR="75DC357A">
        <w:rPr/>
        <w:t>people</w:t>
      </w:r>
      <w:r w:rsidR="75DC357A">
        <w:rPr/>
        <w:t xml:space="preserve"> and disabled younger people who are </w:t>
      </w:r>
      <w:r w:rsidR="009E5238">
        <w:rPr/>
        <w:t xml:space="preserve">at </w:t>
      </w:r>
      <w:r w:rsidR="7EB78537">
        <w:rPr/>
        <w:t xml:space="preserve">even higher </w:t>
      </w:r>
      <w:r w:rsidR="009E5238">
        <w:rPr/>
        <w:t xml:space="preserve">risk </w:t>
      </w:r>
      <w:r w:rsidR="009E5238">
        <w:rPr/>
        <w:t xml:space="preserve">of </w:t>
      </w:r>
      <w:r w:rsidR="75DC357A">
        <w:rPr/>
        <w:t>gambling</w:t>
      </w:r>
      <w:r w:rsidR="1D8F2A3D">
        <w:rPr/>
        <w:t xml:space="preserve"> harm</w:t>
      </w:r>
      <w:r w:rsidR="5E68CA6F">
        <w:rPr/>
        <w:t>.</w:t>
      </w:r>
      <w:r w:rsidR="0064264F">
        <w:rPr/>
        <w:t xml:space="preserve"> </w:t>
      </w:r>
    </w:p>
    <w:p w:rsidR="009D6A94" w:rsidP="38FE8990" w:rsidRDefault="009D6A94" w14:paraId="09456CEC" w14:textId="77777777">
      <w:pPr>
        <w:spacing w:after="0" w:line="360" w:lineRule="auto"/>
      </w:pPr>
    </w:p>
    <w:tbl>
      <w:tblPr>
        <w:tblStyle w:val="TableGrid"/>
        <w:tblW w:w="0" w:type="auto"/>
        <w:tblLook w:val="04A0" w:firstRow="1" w:lastRow="0" w:firstColumn="1" w:lastColumn="0" w:noHBand="0" w:noVBand="1"/>
      </w:tblPr>
      <w:tblGrid>
        <w:gridCol w:w="9016"/>
      </w:tblGrid>
      <w:tr w:rsidR="009D6A94" w:rsidTr="009D6A94" w14:paraId="7490BAC5" w14:textId="77777777">
        <w:tc>
          <w:tcPr>
            <w:tcW w:w="9016" w:type="dxa"/>
          </w:tcPr>
          <w:p w:rsidR="009D6A94" w:rsidP="38FE8990" w:rsidRDefault="00B8310D" w14:paraId="79B01E8B" w14:textId="72B15E1D">
            <w:pPr>
              <w:spacing w:after="0" w:line="360" w:lineRule="auto"/>
            </w:pPr>
            <w:r w:rsidRPr="009D6A94">
              <w:rPr>
                <w:b/>
                <w:bCs/>
              </w:rPr>
              <w:t>Recommendation 1:</w:t>
            </w:r>
            <w:r>
              <w:t xml:space="preserve"> that the Ministry of Health add disabled people </w:t>
            </w:r>
            <w:r w:rsidR="00E4435B">
              <w:t xml:space="preserve">as an identified population group who disproportionately experience </w:t>
            </w:r>
            <w:r>
              <w:t>gambling harm.</w:t>
            </w:r>
          </w:p>
        </w:tc>
      </w:tr>
    </w:tbl>
    <w:p w:rsidR="009D6A94" w:rsidP="38FE8990" w:rsidRDefault="009D6A94" w14:paraId="37E1FE39" w14:textId="77777777">
      <w:pPr>
        <w:spacing w:after="0" w:line="360" w:lineRule="auto"/>
      </w:pPr>
    </w:p>
    <w:p w:rsidR="00CA7947" w:rsidP="38FE8990" w:rsidRDefault="00CA7947" w14:paraId="59053F91" w14:textId="2EC69960">
      <w:pPr>
        <w:spacing w:after="0" w:line="360" w:lineRule="auto"/>
      </w:pPr>
      <w:r>
        <w:t>This recommendation is central to the rest of this submissi</w:t>
      </w:r>
      <w:r w:rsidR="003E58CD">
        <w:t>on.</w:t>
      </w:r>
    </w:p>
    <w:p w:rsidR="003E58CD" w:rsidP="38FE8990" w:rsidRDefault="003E58CD" w14:paraId="7D4B9400" w14:textId="77777777">
      <w:pPr>
        <w:spacing w:after="0" w:line="360" w:lineRule="auto"/>
      </w:pPr>
    </w:p>
    <w:p w:rsidR="006E2338" w:rsidP="3BFDB7C6" w:rsidRDefault="04D7EC82" w14:paraId="73BE87E9" w14:textId="7D81835A">
      <w:pPr>
        <w:spacing w:after="0" w:line="360" w:lineRule="auto"/>
        <w:rPr>
          <w:b/>
          <w:bCs/>
        </w:rPr>
      </w:pPr>
      <w:r w:rsidRPr="38FE8990">
        <w:rPr>
          <w:b/>
          <w:bCs/>
        </w:rPr>
        <w:t>Strategic Plan</w:t>
      </w:r>
    </w:p>
    <w:p w:rsidR="38FE8990" w:rsidP="38FE8990" w:rsidRDefault="38FE8990" w14:paraId="3175E327" w14:textId="13EA6FFF">
      <w:pPr>
        <w:spacing w:after="0" w:line="360" w:lineRule="auto"/>
        <w:rPr>
          <w:b/>
          <w:bCs/>
        </w:rPr>
      </w:pPr>
    </w:p>
    <w:p w:rsidR="006E2338" w:rsidP="008A64C3" w:rsidRDefault="04D7EC82" w14:paraId="42C101E8" w14:textId="5E7C2690">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 you agree with the proposed strategic goal, outcomes, actions and system priorities?</w:t>
      </w:r>
    </w:p>
    <w:p w:rsidR="001423BD" w:rsidP="001423BD" w:rsidRDefault="001423BD" w14:paraId="1D42B0BC" w14:textId="77777777">
      <w:pPr>
        <w:spacing w:after="0" w:line="276" w:lineRule="auto"/>
        <w:rPr>
          <w:rFonts w:eastAsia="Arial" w:cs="Arial"/>
          <w:b/>
          <w:bCs/>
          <w:szCs w:val="24"/>
        </w:rPr>
      </w:pPr>
    </w:p>
    <w:p w:rsidR="001423BD" w:rsidP="004B71A9" w:rsidRDefault="001423BD" w14:paraId="6C789177" w14:textId="2AFD49D0">
      <w:pPr>
        <w:spacing w:after="0" w:line="360" w:lineRule="auto"/>
        <w:rPr>
          <w:rFonts w:eastAsia="Arial" w:cs="Arial"/>
          <w:szCs w:val="24"/>
        </w:rPr>
      </w:pPr>
      <w:r>
        <w:rPr>
          <w:rFonts w:eastAsia="Arial" w:cs="Arial"/>
          <w:szCs w:val="24"/>
        </w:rPr>
        <w:t>Yes,</w:t>
      </w:r>
      <w:r w:rsidR="002D2FCA">
        <w:rPr>
          <w:rFonts w:eastAsia="Arial" w:cs="Arial"/>
          <w:szCs w:val="24"/>
        </w:rPr>
        <w:t xml:space="preserve"> we do agree with the </w:t>
      </w:r>
      <w:r w:rsidR="00E7755B">
        <w:rPr>
          <w:rFonts w:eastAsia="Arial" w:cs="Arial"/>
          <w:szCs w:val="24"/>
        </w:rPr>
        <w:t>proposed strategic</w:t>
      </w:r>
      <w:r w:rsidR="00242770">
        <w:rPr>
          <w:rFonts w:eastAsia="Arial" w:cs="Arial"/>
          <w:szCs w:val="24"/>
        </w:rPr>
        <w:t xml:space="preserve"> goal</w:t>
      </w:r>
      <w:r w:rsidR="003D59B0">
        <w:rPr>
          <w:rFonts w:eastAsia="Arial" w:cs="Arial"/>
          <w:szCs w:val="24"/>
        </w:rPr>
        <w:t xml:space="preserve"> that New Zealanders quality of life and life expectancy are not affected by gambling harm</w:t>
      </w:r>
      <w:r w:rsidR="00382348">
        <w:rPr>
          <w:rFonts w:eastAsia="Arial" w:cs="Arial"/>
          <w:szCs w:val="24"/>
        </w:rPr>
        <w:t>.</w:t>
      </w:r>
    </w:p>
    <w:p w:rsidR="00382348" w:rsidP="004B71A9" w:rsidRDefault="00382348" w14:paraId="6DDB6937" w14:textId="77777777">
      <w:pPr>
        <w:spacing w:after="0" w:line="360" w:lineRule="auto"/>
        <w:rPr>
          <w:rFonts w:eastAsia="Arial" w:cs="Arial"/>
          <w:szCs w:val="24"/>
        </w:rPr>
      </w:pPr>
    </w:p>
    <w:p w:rsidR="00382348" w:rsidP="004B71A9" w:rsidRDefault="00382348" w14:paraId="2E67ECC9" w14:textId="03BBD4C6">
      <w:pPr>
        <w:spacing w:after="0" w:line="360" w:lineRule="auto"/>
        <w:rPr>
          <w:rFonts w:eastAsia="Arial" w:cs="Arial"/>
          <w:szCs w:val="24"/>
        </w:rPr>
      </w:pPr>
      <w:r>
        <w:rPr>
          <w:rFonts w:eastAsia="Arial" w:cs="Arial"/>
          <w:szCs w:val="24"/>
        </w:rPr>
        <w:t>We also agree with the strategic outcomes around</w:t>
      </w:r>
      <w:r w:rsidR="00E21E68">
        <w:rPr>
          <w:rFonts w:eastAsia="Arial" w:cs="Arial"/>
          <w:szCs w:val="24"/>
        </w:rPr>
        <w:t xml:space="preserve"> providing:</w:t>
      </w:r>
    </w:p>
    <w:p w:rsidR="00E21E68" w:rsidP="004B71A9" w:rsidRDefault="00E21E68" w14:paraId="0A956A12" w14:textId="77777777">
      <w:pPr>
        <w:spacing w:after="0" w:line="360" w:lineRule="auto"/>
        <w:rPr>
          <w:rFonts w:eastAsia="Arial" w:cs="Arial"/>
          <w:szCs w:val="24"/>
        </w:rPr>
      </w:pPr>
    </w:p>
    <w:p w:rsidR="00E21E68" w:rsidP="008A64C3" w:rsidRDefault="084D30FA" w14:paraId="6CC919B8" w14:textId="60B81412">
      <w:pPr>
        <w:pStyle w:val="ListParagraph"/>
        <w:numPr>
          <w:ilvl w:val="0"/>
          <w:numId w:val="8"/>
        </w:numPr>
        <w:spacing w:after="0" w:line="360" w:lineRule="auto"/>
        <w:rPr>
          <w:rFonts w:eastAsia="Arial" w:cs="Arial"/>
        </w:rPr>
      </w:pPr>
      <w:r w:rsidRPr="67D098EB">
        <w:rPr>
          <w:rFonts w:eastAsia="Arial" w:cs="Arial"/>
        </w:rPr>
        <w:t>a</w:t>
      </w:r>
      <w:r w:rsidRPr="67D098EB" w:rsidR="00E21E68">
        <w:rPr>
          <w:rFonts w:eastAsia="Arial" w:cs="Arial"/>
        </w:rPr>
        <w:t xml:space="preserve"> full spectrum of services and support to prevent and minimise gambling harm – from prevention to early intervention </w:t>
      </w:r>
      <w:r w:rsidRPr="67D098EB" w:rsidR="008C21B5">
        <w:rPr>
          <w:rFonts w:eastAsia="Arial" w:cs="Arial"/>
        </w:rPr>
        <w:t>to specialist support</w:t>
      </w:r>
      <w:r w:rsidRPr="67D098EB" w:rsidR="7D64CA0D">
        <w:rPr>
          <w:rFonts w:eastAsia="Arial" w:cs="Arial"/>
        </w:rPr>
        <w:t>,</w:t>
      </w:r>
    </w:p>
    <w:p w:rsidR="007A2D63" w:rsidP="008A64C3" w:rsidRDefault="009E5238" w14:paraId="0420200A" w14:textId="594FA263">
      <w:pPr>
        <w:pStyle w:val="ListParagraph"/>
        <w:numPr>
          <w:ilvl w:val="0"/>
          <w:numId w:val="8"/>
        </w:numPr>
        <w:spacing w:after="0" w:line="360" w:lineRule="auto"/>
        <w:rPr>
          <w:rFonts w:eastAsia="Arial" w:cs="Arial"/>
        </w:rPr>
      </w:pPr>
      <w:r>
        <w:rPr>
          <w:rFonts w:eastAsia="Arial" w:cs="Arial"/>
        </w:rPr>
        <w:lastRenderedPageBreak/>
        <w:t xml:space="preserve">establishing </w:t>
      </w:r>
      <w:r w:rsidRPr="67D098EB" w:rsidR="7D64CA0D">
        <w:rPr>
          <w:rFonts w:eastAsia="Arial" w:cs="Arial"/>
        </w:rPr>
        <w:t>s</w:t>
      </w:r>
      <w:r w:rsidRPr="67D098EB" w:rsidR="008C21B5">
        <w:rPr>
          <w:rFonts w:eastAsia="Arial" w:cs="Arial"/>
        </w:rPr>
        <w:t>ocial and cultural norms</w:t>
      </w:r>
      <w:r w:rsidRPr="67D098EB" w:rsidR="007A2D63">
        <w:rPr>
          <w:rFonts w:eastAsia="Arial" w:cs="Arial"/>
        </w:rPr>
        <w:t xml:space="preserve"> that</w:t>
      </w:r>
      <w:r w:rsidRPr="67D098EB" w:rsidR="008C21B5">
        <w:rPr>
          <w:rFonts w:eastAsia="Arial" w:cs="Arial"/>
        </w:rPr>
        <w:t xml:space="preserve"> prevent and minimise harm from gambling</w:t>
      </w:r>
      <w:r w:rsidRPr="67D098EB" w:rsidR="07E94011">
        <w:rPr>
          <w:rFonts w:eastAsia="Arial" w:cs="Arial"/>
        </w:rPr>
        <w:t>,</w:t>
      </w:r>
    </w:p>
    <w:p w:rsidRPr="007A2D63" w:rsidR="008C21B5" w:rsidP="008A64C3" w:rsidRDefault="07E94011" w14:paraId="0E69B4B3" w14:textId="7FD37C5F">
      <w:pPr>
        <w:pStyle w:val="ListParagraph"/>
        <w:numPr>
          <w:ilvl w:val="0"/>
          <w:numId w:val="8"/>
        </w:numPr>
        <w:spacing w:after="0" w:line="360" w:lineRule="auto"/>
        <w:rPr>
          <w:rFonts w:eastAsia="Arial" w:cs="Arial"/>
        </w:rPr>
      </w:pPr>
      <w:r w:rsidRPr="67D098EB">
        <w:rPr>
          <w:rFonts w:eastAsia="Arial" w:cs="Arial"/>
        </w:rPr>
        <w:t>s</w:t>
      </w:r>
      <w:r w:rsidRPr="67D098EB" w:rsidR="008C21B5">
        <w:rPr>
          <w:rFonts w:eastAsia="Arial" w:cs="Arial"/>
        </w:rPr>
        <w:t xml:space="preserve">trong leadership and accountability </w:t>
      </w:r>
      <w:r w:rsidRPr="67D098EB" w:rsidR="003252F3">
        <w:rPr>
          <w:rFonts w:eastAsia="Arial" w:cs="Arial"/>
        </w:rPr>
        <w:t>in the gambling harm prevention system</w:t>
      </w:r>
      <w:r w:rsidRPr="67D098EB" w:rsidR="00BE2F18">
        <w:rPr>
          <w:rFonts w:eastAsia="Arial" w:cs="Arial"/>
        </w:rPr>
        <w:t>, with decision-making as close to communities as possible</w:t>
      </w:r>
      <w:r w:rsidRPr="67D098EB" w:rsidR="2EC03689">
        <w:rPr>
          <w:rFonts w:eastAsia="Arial" w:cs="Arial"/>
        </w:rPr>
        <w:t>, and</w:t>
      </w:r>
    </w:p>
    <w:p w:rsidR="00BE2F18" w:rsidP="008A64C3" w:rsidRDefault="002E153C" w14:paraId="51FE2214" w14:textId="4F919039">
      <w:pPr>
        <w:pStyle w:val="ListParagraph"/>
        <w:numPr>
          <w:ilvl w:val="0"/>
          <w:numId w:val="8"/>
        </w:numPr>
        <w:spacing w:after="0" w:line="360" w:lineRule="auto"/>
        <w:rPr>
          <w:rFonts w:eastAsia="Arial" w:cs="Arial"/>
        </w:rPr>
      </w:pPr>
      <w:r>
        <w:rPr>
          <w:rFonts w:eastAsia="Arial" w:cs="Arial"/>
        </w:rPr>
        <w:t>a</w:t>
      </w:r>
      <w:r w:rsidRPr="67D098EB" w:rsidR="00550A5F">
        <w:rPr>
          <w:rFonts w:eastAsia="Arial" w:cs="Arial"/>
        </w:rPr>
        <w:t xml:space="preserve"> </w:t>
      </w:r>
      <w:r w:rsidRPr="67D098EB" w:rsidR="00573DDF">
        <w:rPr>
          <w:rFonts w:eastAsia="Arial" w:cs="Arial"/>
        </w:rPr>
        <w:t>system</w:t>
      </w:r>
      <w:r w:rsidRPr="67D098EB" w:rsidR="00C90834">
        <w:rPr>
          <w:rFonts w:eastAsia="Arial" w:cs="Arial"/>
        </w:rPr>
        <w:t>ic</w:t>
      </w:r>
      <w:r w:rsidRPr="67D098EB" w:rsidR="00573DDF">
        <w:rPr>
          <w:rFonts w:eastAsia="Arial" w:cs="Arial"/>
        </w:rPr>
        <w:t xml:space="preserve"> focus </w:t>
      </w:r>
      <w:r w:rsidRPr="67D098EB" w:rsidR="00F51A93">
        <w:rPr>
          <w:rFonts w:eastAsia="Arial" w:cs="Arial"/>
        </w:rPr>
        <w:t>on those who are most at risk of</w:t>
      </w:r>
      <w:r w:rsidRPr="67D098EB" w:rsidR="00647C84">
        <w:rPr>
          <w:rFonts w:eastAsia="Arial" w:cs="Arial"/>
        </w:rPr>
        <w:t xml:space="preserve"> harm from gambling.</w:t>
      </w:r>
    </w:p>
    <w:p w:rsidR="008A64C3" w:rsidP="008A64C3" w:rsidRDefault="008A64C3" w14:paraId="2EF98219" w14:textId="77777777">
      <w:pPr>
        <w:pStyle w:val="ListParagraph"/>
        <w:spacing w:after="0" w:line="360" w:lineRule="auto"/>
        <w:rPr>
          <w:rFonts w:eastAsia="Arial" w:cs="Arial"/>
          <w:szCs w:val="24"/>
        </w:rPr>
      </w:pPr>
    </w:p>
    <w:p w:rsidR="006C2E45" w:rsidP="00153382" w:rsidRDefault="006C2E45" w14:paraId="53C19851" w14:textId="16D02AE2">
      <w:pPr>
        <w:spacing w:after="0" w:line="360" w:lineRule="auto"/>
        <w:rPr>
          <w:rFonts w:eastAsia="Arial" w:cs="Arial"/>
          <w:szCs w:val="24"/>
        </w:rPr>
      </w:pPr>
      <w:r>
        <w:rPr>
          <w:rFonts w:eastAsia="Arial" w:cs="Arial"/>
          <w:szCs w:val="24"/>
        </w:rPr>
        <w:t>However, in</w:t>
      </w:r>
      <w:r w:rsidR="00153382">
        <w:rPr>
          <w:rFonts w:eastAsia="Arial" w:cs="Arial"/>
          <w:szCs w:val="24"/>
        </w:rPr>
        <w:t xml:space="preserve"> terms of the</w:t>
      </w:r>
      <w:r w:rsidR="00D13C3F">
        <w:rPr>
          <w:rFonts w:eastAsia="Arial" w:cs="Arial"/>
          <w:szCs w:val="24"/>
        </w:rPr>
        <w:t xml:space="preserve"> proposed</w:t>
      </w:r>
      <w:r w:rsidR="00153382">
        <w:rPr>
          <w:rFonts w:eastAsia="Arial" w:cs="Arial"/>
          <w:szCs w:val="24"/>
        </w:rPr>
        <w:t xml:space="preserve"> actions, we </w:t>
      </w:r>
      <w:r w:rsidR="00FD403C">
        <w:rPr>
          <w:rFonts w:eastAsia="Arial" w:cs="Arial"/>
          <w:szCs w:val="24"/>
        </w:rPr>
        <w:t>reiterate our recommendation that disabled people are specifically added as a population group who are at high risk of</w:t>
      </w:r>
      <w:r w:rsidR="000B5644">
        <w:rPr>
          <w:rFonts w:eastAsia="Arial" w:cs="Arial"/>
          <w:szCs w:val="24"/>
        </w:rPr>
        <w:t xml:space="preserve"> experiencing</w:t>
      </w:r>
      <w:r w:rsidR="00FD403C">
        <w:rPr>
          <w:rFonts w:eastAsia="Arial" w:cs="Arial"/>
          <w:szCs w:val="24"/>
        </w:rPr>
        <w:t xml:space="preserve"> gambling harm alongside M</w:t>
      </w:r>
      <w:r w:rsidR="000F23FA">
        <w:rPr>
          <w:rFonts w:eastAsia="Arial" w:cs="Arial"/>
          <w:szCs w:val="24"/>
        </w:rPr>
        <w:t>āori, Pacific peoples, Asian</w:t>
      </w:r>
      <w:r w:rsidR="000B5644">
        <w:rPr>
          <w:rFonts w:eastAsia="Arial" w:cs="Arial"/>
          <w:szCs w:val="24"/>
        </w:rPr>
        <w:t xml:space="preserve"> peoples</w:t>
      </w:r>
      <w:r>
        <w:rPr>
          <w:rFonts w:eastAsia="Arial" w:cs="Arial"/>
          <w:szCs w:val="24"/>
        </w:rPr>
        <w:t>, young people and people with lived experience of gambling harm.</w:t>
      </w:r>
    </w:p>
    <w:p w:rsidR="00EF7131" w:rsidP="00153382" w:rsidRDefault="00EF7131" w14:paraId="73C88768" w14:textId="77777777">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EF7131" w:rsidTr="00EF7131" w14:paraId="7EA7FAED" w14:textId="77777777">
        <w:tc>
          <w:tcPr>
            <w:tcW w:w="9016" w:type="dxa"/>
          </w:tcPr>
          <w:p w:rsidR="00EF7131" w:rsidP="00153382" w:rsidRDefault="00EF7131" w14:paraId="2A544A02" w14:textId="76226C71">
            <w:pPr>
              <w:spacing w:after="0" w:line="360" w:lineRule="auto"/>
              <w:rPr>
                <w:rFonts w:eastAsia="Arial" w:cs="Arial"/>
                <w:szCs w:val="24"/>
              </w:rPr>
            </w:pPr>
            <w:r w:rsidRPr="00D13C3F">
              <w:rPr>
                <w:rFonts w:eastAsia="Arial" w:cs="Arial"/>
                <w:b/>
                <w:bCs/>
                <w:szCs w:val="24"/>
              </w:rPr>
              <w:t>Recommendation 2:</w:t>
            </w:r>
            <w:r>
              <w:rPr>
                <w:rFonts w:eastAsia="Arial" w:cs="Arial"/>
                <w:szCs w:val="24"/>
              </w:rPr>
              <w:t xml:space="preserve"> that disabled people are specifically added as an identified population group at high risk of gambling harm in the actions.</w:t>
            </w:r>
          </w:p>
        </w:tc>
      </w:tr>
    </w:tbl>
    <w:p w:rsidR="00EF7131" w:rsidP="00153382" w:rsidRDefault="00EF7131" w14:paraId="5D0F750D" w14:textId="77777777">
      <w:pPr>
        <w:spacing w:after="0" w:line="360" w:lineRule="auto"/>
        <w:rPr>
          <w:rFonts w:eastAsia="Arial" w:cs="Arial"/>
          <w:szCs w:val="24"/>
        </w:rPr>
      </w:pPr>
    </w:p>
    <w:p w:rsidR="003C2320" w:rsidP="00153382" w:rsidRDefault="003C2320" w14:paraId="44BCD7A8" w14:textId="755036F8">
      <w:pPr>
        <w:spacing w:after="0" w:line="360" w:lineRule="auto"/>
        <w:rPr>
          <w:rFonts w:eastAsia="Arial" w:cs="Arial"/>
          <w:szCs w:val="24"/>
        </w:rPr>
      </w:pPr>
      <w:r>
        <w:rPr>
          <w:rFonts w:eastAsia="Arial" w:cs="Arial"/>
          <w:szCs w:val="24"/>
        </w:rPr>
        <w:t>DPA</w:t>
      </w:r>
      <w:r w:rsidR="00DD4A71">
        <w:rPr>
          <w:rFonts w:eastAsia="Arial" w:cs="Arial"/>
          <w:szCs w:val="24"/>
        </w:rPr>
        <w:t xml:space="preserve"> also</w:t>
      </w:r>
      <w:r>
        <w:rPr>
          <w:rFonts w:eastAsia="Arial" w:cs="Arial"/>
          <w:szCs w:val="24"/>
        </w:rPr>
        <w:t xml:space="preserve"> agrees with the proposed</w:t>
      </w:r>
      <w:r w:rsidR="00DD4A71">
        <w:rPr>
          <w:rFonts w:eastAsia="Arial" w:cs="Arial"/>
          <w:szCs w:val="24"/>
        </w:rPr>
        <w:t xml:space="preserve"> system</w:t>
      </w:r>
      <w:r w:rsidR="000B5644">
        <w:rPr>
          <w:rFonts w:eastAsia="Arial" w:cs="Arial"/>
          <w:szCs w:val="24"/>
        </w:rPr>
        <w:t>ic</w:t>
      </w:r>
      <w:r>
        <w:rPr>
          <w:rFonts w:eastAsia="Arial" w:cs="Arial"/>
          <w:szCs w:val="24"/>
        </w:rPr>
        <w:t xml:space="preserve"> priorities of:</w:t>
      </w:r>
    </w:p>
    <w:p w:rsidRPr="00153382" w:rsidR="00BD6DC9" w:rsidP="00153382" w:rsidRDefault="00BD6DC9" w14:paraId="0BD623D3" w14:textId="77777777">
      <w:pPr>
        <w:spacing w:after="0" w:line="360" w:lineRule="auto"/>
        <w:rPr>
          <w:rFonts w:eastAsia="Arial" w:cs="Arial"/>
          <w:szCs w:val="24"/>
        </w:rPr>
      </w:pPr>
    </w:p>
    <w:p w:rsidR="00E7755B" w:rsidP="008A64C3" w:rsidRDefault="00A20A4C" w14:paraId="46E89971" w14:textId="1BAA2997">
      <w:pPr>
        <w:pStyle w:val="ListParagraph"/>
        <w:numPr>
          <w:ilvl w:val="0"/>
          <w:numId w:val="7"/>
        </w:numPr>
        <w:spacing w:after="0" w:line="360" w:lineRule="auto"/>
        <w:rPr>
          <w:rFonts w:eastAsia="Arial" w:cs="Arial"/>
          <w:szCs w:val="24"/>
        </w:rPr>
      </w:pPr>
      <w:r>
        <w:rPr>
          <w:rFonts w:eastAsia="Arial" w:cs="Arial"/>
          <w:szCs w:val="24"/>
        </w:rPr>
        <w:t>Increasing access to gambling harm support</w:t>
      </w:r>
      <w:r w:rsidR="003C2320">
        <w:rPr>
          <w:rFonts w:eastAsia="Arial" w:cs="Arial"/>
          <w:szCs w:val="24"/>
        </w:rPr>
        <w:t>.</w:t>
      </w:r>
    </w:p>
    <w:p w:rsidR="00A20A4C" w:rsidP="008A64C3" w:rsidRDefault="00A20A4C" w14:paraId="0A090850" w14:textId="6A0A4C5C">
      <w:pPr>
        <w:pStyle w:val="ListParagraph"/>
        <w:numPr>
          <w:ilvl w:val="0"/>
          <w:numId w:val="7"/>
        </w:numPr>
        <w:spacing w:after="0" w:line="360" w:lineRule="auto"/>
        <w:rPr>
          <w:rFonts w:eastAsia="Arial" w:cs="Arial"/>
          <w:szCs w:val="24"/>
        </w:rPr>
      </w:pPr>
      <w:r>
        <w:rPr>
          <w:rFonts w:eastAsia="Arial" w:cs="Arial"/>
          <w:szCs w:val="24"/>
        </w:rPr>
        <w:t>Growing the gambling harm workforce</w:t>
      </w:r>
      <w:r w:rsidR="003C2320">
        <w:rPr>
          <w:rFonts w:eastAsia="Arial" w:cs="Arial"/>
          <w:szCs w:val="24"/>
        </w:rPr>
        <w:t>.</w:t>
      </w:r>
    </w:p>
    <w:p w:rsidR="00A20A4C" w:rsidP="008A64C3" w:rsidRDefault="00A20A4C" w14:paraId="4802EB5E" w14:textId="57347CC5">
      <w:pPr>
        <w:pStyle w:val="ListParagraph"/>
        <w:numPr>
          <w:ilvl w:val="0"/>
          <w:numId w:val="7"/>
        </w:numPr>
        <w:spacing w:after="0" w:line="360" w:lineRule="auto"/>
        <w:rPr>
          <w:rFonts w:eastAsia="Arial" w:cs="Arial"/>
          <w:szCs w:val="24"/>
        </w:rPr>
      </w:pPr>
      <w:r>
        <w:rPr>
          <w:rFonts w:eastAsia="Arial" w:cs="Arial"/>
          <w:szCs w:val="24"/>
        </w:rPr>
        <w:t xml:space="preserve">Strengthening the focus on prevention and early intervention </w:t>
      </w:r>
      <w:r w:rsidR="003E5063">
        <w:rPr>
          <w:rFonts w:eastAsia="Arial" w:cs="Arial"/>
          <w:szCs w:val="24"/>
        </w:rPr>
        <w:t>around</w:t>
      </w:r>
      <w:r>
        <w:rPr>
          <w:rFonts w:eastAsia="Arial" w:cs="Arial"/>
          <w:szCs w:val="24"/>
        </w:rPr>
        <w:t xml:space="preserve"> </w:t>
      </w:r>
      <w:r w:rsidR="004B71A9">
        <w:rPr>
          <w:rFonts w:eastAsia="Arial" w:cs="Arial"/>
          <w:szCs w:val="24"/>
        </w:rPr>
        <w:t>gambling harm</w:t>
      </w:r>
      <w:r w:rsidR="003C2320">
        <w:rPr>
          <w:rFonts w:eastAsia="Arial" w:cs="Arial"/>
          <w:szCs w:val="24"/>
        </w:rPr>
        <w:t>.</w:t>
      </w:r>
    </w:p>
    <w:p w:rsidRPr="00EE5F32" w:rsidR="00EE5F32" w:rsidP="008A64C3" w:rsidRDefault="004B71A9" w14:paraId="5E58F443" w14:textId="3A30056C">
      <w:pPr>
        <w:pStyle w:val="ListParagraph"/>
        <w:numPr>
          <w:ilvl w:val="0"/>
          <w:numId w:val="7"/>
        </w:numPr>
        <w:spacing w:after="0" w:line="360" w:lineRule="auto"/>
        <w:rPr>
          <w:rFonts w:eastAsia="Arial" w:cs="Arial"/>
          <w:szCs w:val="24"/>
        </w:rPr>
      </w:pPr>
      <w:r>
        <w:rPr>
          <w:rFonts w:eastAsia="Arial" w:cs="Arial"/>
          <w:szCs w:val="24"/>
        </w:rPr>
        <w:t>Improving the effectiveness of gambling harm support.</w:t>
      </w:r>
    </w:p>
    <w:p w:rsidR="006E2338" w:rsidP="3BFDB7C6" w:rsidRDefault="006E2338" w14:paraId="6C7B5630" w14:textId="0EF37351">
      <w:pPr>
        <w:pStyle w:val="ListParagraph"/>
        <w:spacing w:after="0" w:line="276" w:lineRule="auto"/>
        <w:ind w:left="567" w:hanging="567"/>
        <w:rPr>
          <w:rFonts w:eastAsia="Arial" w:cs="Arial"/>
          <w:b/>
          <w:bCs/>
          <w:szCs w:val="24"/>
        </w:rPr>
      </w:pPr>
    </w:p>
    <w:p w:rsidR="006E2338" w:rsidP="008A64C3" w:rsidRDefault="04D7EC82" w14:paraId="46880A25" w14:textId="74311DF7">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Does the draft strategic plan adequately reflect changes in the gambling environment?</w:t>
      </w:r>
    </w:p>
    <w:p w:rsidR="00EE5F32" w:rsidP="00EE5F32" w:rsidRDefault="00EE5F32" w14:paraId="1FD5D96B" w14:textId="77777777">
      <w:pPr>
        <w:spacing w:after="0" w:line="276" w:lineRule="auto"/>
        <w:rPr>
          <w:rFonts w:eastAsia="Arial" w:cs="Arial"/>
          <w:b/>
          <w:bCs/>
          <w:szCs w:val="24"/>
        </w:rPr>
      </w:pPr>
    </w:p>
    <w:p w:rsidR="00EE5F32" w:rsidP="003E55A4" w:rsidRDefault="00EE5F32" w14:paraId="472C723C" w14:textId="2386D419">
      <w:pPr>
        <w:spacing w:after="0" w:line="360" w:lineRule="auto"/>
        <w:rPr>
          <w:rFonts w:eastAsia="Arial" w:cs="Arial"/>
          <w:szCs w:val="24"/>
        </w:rPr>
      </w:pPr>
      <w:r>
        <w:rPr>
          <w:rFonts w:eastAsia="Arial" w:cs="Arial"/>
          <w:szCs w:val="24"/>
        </w:rPr>
        <w:t>Yes, it does.</w:t>
      </w:r>
    </w:p>
    <w:p w:rsidR="00EE5F32" w:rsidP="003E55A4" w:rsidRDefault="00EE5F32" w14:paraId="7D5C72A0" w14:textId="77777777">
      <w:pPr>
        <w:spacing w:after="0" w:line="360" w:lineRule="auto"/>
        <w:rPr>
          <w:rFonts w:eastAsia="Arial" w:cs="Arial"/>
          <w:szCs w:val="24"/>
        </w:rPr>
      </w:pPr>
    </w:p>
    <w:p w:rsidR="00EE5F32" w:rsidP="003E55A4" w:rsidRDefault="00EE5F32" w14:paraId="2F91E5C8" w14:textId="62354309">
      <w:pPr>
        <w:spacing w:after="0" w:line="360" w:lineRule="auto"/>
        <w:rPr>
          <w:rFonts w:eastAsia="Arial" w:cs="Arial"/>
          <w:szCs w:val="24"/>
        </w:rPr>
      </w:pPr>
      <w:r>
        <w:rPr>
          <w:rFonts w:eastAsia="Arial" w:cs="Arial"/>
          <w:szCs w:val="24"/>
        </w:rPr>
        <w:t>The growth of o</w:t>
      </w:r>
      <w:r w:rsidR="00D032D5">
        <w:rPr>
          <w:rFonts w:eastAsia="Arial" w:cs="Arial"/>
          <w:szCs w:val="24"/>
        </w:rPr>
        <w:t xml:space="preserve">ffshore based online gambling sites is important to highlight. </w:t>
      </w:r>
    </w:p>
    <w:p w:rsidR="00D032D5" w:rsidP="003E55A4" w:rsidRDefault="00D032D5" w14:paraId="78DA25E6" w14:textId="77777777">
      <w:pPr>
        <w:spacing w:after="0" w:line="360" w:lineRule="auto"/>
        <w:rPr>
          <w:rFonts w:eastAsia="Arial" w:cs="Arial"/>
          <w:szCs w:val="24"/>
        </w:rPr>
      </w:pPr>
    </w:p>
    <w:p w:rsidR="00D032D5" w:rsidP="003E55A4" w:rsidRDefault="006C2B72" w14:paraId="0F88303C" w14:textId="10C8CB11">
      <w:pPr>
        <w:spacing w:after="0" w:line="360" w:lineRule="auto"/>
        <w:rPr>
          <w:rFonts w:eastAsia="Arial" w:cs="Arial"/>
          <w:szCs w:val="24"/>
        </w:rPr>
      </w:pPr>
      <w:r>
        <w:rPr>
          <w:rFonts w:eastAsia="Arial" w:cs="Arial"/>
          <w:szCs w:val="24"/>
        </w:rPr>
        <w:t>Given the</w:t>
      </w:r>
      <w:r w:rsidR="00017FB2">
        <w:rPr>
          <w:rFonts w:eastAsia="Arial" w:cs="Arial"/>
          <w:szCs w:val="24"/>
        </w:rPr>
        <w:t xml:space="preserve"> greater</w:t>
      </w:r>
      <w:r>
        <w:rPr>
          <w:rFonts w:eastAsia="Arial" w:cs="Arial"/>
          <w:szCs w:val="24"/>
        </w:rPr>
        <w:t xml:space="preserve"> ease through which online gambling can</w:t>
      </w:r>
      <w:r w:rsidR="00BD6DC9">
        <w:rPr>
          <w:rFonts w:eastAsia="Arial" w:cs="Arial"/>
          <w:szCs w:val="24"/>
        </w:rPr>
        <w:t xml:space="preserve"> now</w:t>
      </w:r>
      <w:r>
        <w:rPr>
          <w:rFonts w:eastAsia="Arial" w:cs="Arial"/>
          <w:szCs w:val="24"/>
        </w:rPr>
        <w:t xml:space="preserve"> be accessed,</w:t>
      </w:r>
      <w:r w:rsidR="00B5328F">
        <w:rPr>
          <w:rFonts w:eastAsia="Arial" w:cs="Arial"/>
          <w:szCs w:val="24"/>
        </w:rPr>
        <w:t xml:space="preserve"> </w:t>
      </w:r>
      <w:r>
        <w:rPr>
          <w:rFonts w:eastAsia="Arial" w:cs="Arial"/>
          <w:szCs w:val="24"/>
        </w:rPr>
        <w:t>there will be an</w:t>
      </w:r>
      <w:r w:rsidR="00B5328F">
        <w:rPr>
          <w:rFonts w:eastAsia="Arial" w:cs="Arial"/>
          <w:szCs w:val="24"/>
        </w:rPr>
        <w:t xml:space="preserve"> increase</w:t>
      </w:r>
      <w:r>
        <w:rPr>
          <w:rFonts w:eastAsia="Arial" w:cs="Arial"/>
          <w:szCs w:val="24"/>
        </w:rPr>
        <w:t xml:space="preserve"> in</w:t>
      </w:r>
      <w:r w:rsidR="00B5328F">
        <w:rPr>
          <w:rFonts w:eastAsia="Arial" w:cs="Arial"/>
          <w:szCs w:val="24"/>
        </w:rPr>
        <w:t xml:space="preserve"> the harm being done to people with existing gambling addictions</w:t>
      </w:r>
      <w:r w:rsidR="00F00C8A">
        <w:rPr>
          <w:rFonts w:eastAsia="Arial" w:cs="Arial"/>
          <w:szCs w:val="24"/>
        </w:rPr>
        <w:t xml:space="preserve"> an</w:t>
      </w:r>
      <w:r w:rsidR="00E746D2">
        <w:rPr>
          <w:rFonts w:eastAsia="Arial" w:cs="Arial"/>
          <w:szCs w:val="24"/>
        </w:rPr>
        <w:t xml:space="preserve">d </w:t>
      </w:r>
      <w:r w:rsidR="009531E8">
        <w:rPr>
          <w:rFonts w:eastAsia="Arial" w:cs="Arial"/>
          <w:szCs w:val="24"/>
        </w:rPr>
        <w:t>it will also lead to an increase in the</w:t>
      </w:r>
      <w:r w:rsidR="00017FB2">
        <w:rPr>
          <w:rFonts w:eastAsia="Arial" w:cs="Arial"/>
          <w:szCs w:val="24"/>
        </w:rPr>
        <w:t xml:space="preserve"> number of people </w:t>
      </w:r>
      <w:r w:rsidR="00024DAD">
        <w:rPr>
          <w:rFonts w:eastAsia="Arial" w:cs="Arial"/>
          <w:szCs w:val="24"/>
        </w:rPr>
        <w:t>presenting</w:t>
      </w:r>
      <w:r w:rsidR="00E62F16">
        <w:rPr>
          <w:rFonts w:eastAsia="Arial" w:cs="Arial"/>
          <w:szCs w:val="24"/>
        </w:rPr>
        <w:t xml:space="preserve"> for the first time to </w:t>
      </w:r>
      <w:r w:rsidR="0078241F">
        <w:rPr>
          <w:rFonts w:eastAsia="Arial" w:cs="Arial"/>
          <w:szCs w:val="24"/>
        </w:rPr>
        <w:t xml:space="preserve">gambling intervention </w:t>
      </w:r>
      <w:r w:rsidR="00E62F16">
        <w:rPr>
          <w:rFonts w:eastAsia="Arial" w:cs="Arial"/>
          <w:szCs w:val="24"/>
        </w:rPr>
        <w:t>services</w:t>
      </w:r>
      <w:r w:rsidR="003E55A4">
        <w:rPr>
          <w:rFonts w:eastAsia="Arial" w:cs="Arial"/>
          <w:szCs w:val="24"/>
        </w:rPr>
        <w:t>.</w:t>
      </w:r>
    </w:p>
    <w:p w:rsidR="003E55A4" w:rsidP="003E55A4" w:rsidRDefault="003E55A4" w14:paraId="2D4EFABB" w14:textId="77777777">
      <w:pPr>
        <w:spacing w:after="0" w:line="360" w:lineRule="auto"/>
        <w:rPr>
          <w:rFonts w:eastAsia="Arial" w:cs="Arial"/>
          <w:szCs w:val="24"/>
        </w:rPr>
      </w:pPr>
    </w:p>
    <w:p w:rsidR="003E55A4" w:rsidP="003E55A4" w:rsidRDefault="00A7460F" w14:paraId="68AEFF08" w14:textId="0BC7E531">
      <w:pPr>
        <w:spacing w:after="0" w:line="360" w:lineRule="auto"/>
        <w:rPr>
          <w:rFonts w:eastAsia="Arial" w:cs="Arial"/>
        </w:rPr>
      </w:pPr>
      <w:r w:rsidRPr="67D098EB">
        <w:rPr>
          <w:rFonts w:eastAsia="Arial" w:cs="Arial"/>
        </w:rPr>
        <w:lastRenderedPageBreak/>
        <w:t xml:space="preserve">Our country’s poor economic </w:t>
      </w:r>
      <w:r w:rsidRPr="67D098EB" w:rsidR="4045F979">
        <w:rPr>
          <w:rFonts w:eastAsia="Arial" w:cs="Arial"/>
        </w:rPr>
        <w:t>climate</w:t>
      </w:r>
      <w:r w:rsidRPr="67D098EB">
        <w:rPr>
          <w:rFonts w:eastAsia="Arial" w:cs="Arial"/>
        </w:rPr>
        <w:t xml:space="preserve"> will see more people resort to </w:t>
      </w:r>
      <w:r w:rsidRPr="67D098EB" w:rsidR="00FB4507">
        <w:rPr>
          <w:rFonts w:eastAsia="Arial" w:cs="Arial"/>
        </w:rPr>
        <w:t>all</w:t>
      </w:r>
      <w:r w:rsidRPr="67D098EB">
        <w:rPr>
          <w:rFonts w:eastAsia="Arial" w:cs="Arial"/>
        </w:rPr>
        <w:t xml:space="preserve"> types of gambling on a more </w:t>
      </w:r>
      <w:r w:rsidRPr="67D098EB" w:rsidR="000C4C0D">
        <w:rPr>
          <w:rFonts w:eastAsia="Arial" w:cs="Arial"/>
        </w:rPr>
        <w:t xml:space="preserve">frequent basis, thereby putting them at </w:t>
      </w:r>
      <w:r w:rsidRPr="67D098EB" w:rsidR="233D4907">
        <w:rPr>
          <w:rFonts w:eastAsia="Arial" w:cs="Arial"/>
        </w:rPr>
        <w:t xml:space="preserve">risk of </w:t>
      </w:r>
      <w:r w:rsidRPr="67D098EB" w:rsidR="000C4C0D">
        <w:rPr>
          <w:rFonts w:eastAsia="Arial" w:cs="Arial"/>
        </w:rPr>
        <w:t>harm as well.</w:t>
      </w:r>
    </w:p>
    <w:p w:rsidR="000C4C0D" w:rsidP="003E55A4" w:rsidRDefault="000C4C0D" w14:paraId="57F8B282" w14:textId="77777777">
      <w:pPr>
        <w:spacing w:after="0" w:line="360" w:lineRule="auto"/>
        <w:rPr>
          <w:rFonts w:eastAsia="Arial" w:cs="Arial"/>
          <w:szCs w:val="24"/>
        </w:rPr>
      </w:pPr>
    </w:p>
    <w:p w:rsidR="000C4C0D" w:rsidP="003E55A4" w:rsidRDefault="00FB4507" w14:paraId="3FCEED31" w14:textId="537AE8E6">
      <w:pPr>
        <w:spacing w:after="0" w:line="360" w:lineRule="auto"/>
        <w:rPr>
          <w:rFonts w:eastAsia="Arial" w:cs="Arial"/>
          <w:szCs w:val="24"/>
        </w:rPr>
      </w:pPr>
      <w:r>
        <w:rPr>
          <w:rFonts w:eastAsia="Arial" w:cs="Arial"/>
          <w:szCs w:val="24"/>
        </w:rPr>
        <w:t>Many disabled</w:t>
      </w:r>
      <w:r w:rsidR="000C4C0D">
        <w:rPr>
          <w:rFonts w:eastAsia="Arial" w:cs="Arial"/>
          <w:szCs w:val="24"/>
        </w:rPr>
        <w:t xml:space="preserve"> people</w:t>
      </w:r>
      <w:r w:rsidR="00F773B6">
        <w:rPr>
          <w:rFonts w:eastAsia="Arial" w:cs="Arial"/>
          <w:szCs w:val="24"/>
        </w:rPr>
        <w:t xml:space="preserve"> and families/whānau</w:t>
      </w:r>
      <w:r w:rsidR="000C4C0D">
        <w:rPr>
          <w:rFonts w:eastAsia="Arial" w:cs="Arial"/>
          <w:szCs w:val="24"/>
        </w:rPr>
        <w:t xml:space="preserve"> have been particularly impacted by the government’s austerity measures</w:t>
      </w:r>
      <w:r>
        <w:rPr>
          <w:rFonts w:eastAsia="Arial" w:cs="Arial"/>
          <w:szCs w:val="24"/>
        </w:rPr>
        <w:t xml:space="preserve">, meaning that a small but growing number face the risk of </w:t>
      </w:r>
      <w:r w:rsidR="00176490">
        <w:rPr>
          <w:rFonts w:eastAsia="Arial" w:cs="Arial"/>
          <w:szCs w:val="24"/>
        </w:rPr>
        <w:t xml:space="preserve">becoming addicted to gambling for </w:t>
      </w:r>
      <w:r>
        <w:rPr>
          <w:rFonts w:eastAsia="Arial" w:cs="Arial"/>
          <w:szCs w:val="24"/>
        </w:rPr>
        <w:t>the first</w:t>
      </w:r>
      <w:r w:rsidR="00F773B6">
        <w:rPr>
          <w:rFonts w:eastAsia="Arial" w:cs="Arial"/>
          <w:szCs w:val="24"/>
        </w:rPr>
        <w:t xml:space="preserve"> time too</w:t>
      </w:r>
      <w:r w:rsidR="00176490">
        <w:rPr>
          <w:rFonts w:eastAsia="Arial" w:cs="Arial"/>
          <w:szCs w:val="24"/>
        </w:rPr>
        <w:t>.</w:t>
      </w:r>
    </w:p>
    <w:p w:rsidR="00176490" w:rsidP="003E55A4" w:rsidRDefault="00176490" w14:paraId="1B860D87" w14:textId="77777777">
      <w:pPr>
        <w:spacing w:after="0" w:line="360" w:lineRule="auto"/>
        <w:rPr>
          <w:rFonts w:eastAsia="Arial" w:cs="Arial"/>
          <w:szCs w:val="24"/>
        </w:rPr>
      </w:pPr>
    </w:p>
    <w:p w:rsidR="00176490" w:rsidP="003E55A4" w:rsidRDefault="002E0223" w14:paraId="23C542A4" w14:textId="420AEED1">
      <w:pPr>
        <w:spacing w:after="0" w:line="360" w:lineRule="auto"/>
        <w:rPr>
          <w:rFonts w:eastAsia="Arial" w:cs="Arial"/>
          <w:szCs w:val="24"/>
        </w:rPr>
      </w:pPr>
      <w:r>
        <w:rPr>
          <w:rFonts w:eastAsia="Arial" w:cs="Arial"/>
          <w:szCs w:val="24"/>
        </w:rPr>
        <w:t xml:space="preserve">Given that disabled people </w:t>
      </w:r>
      <w:r w:rsidR="0071664C">
        <w:rPr>
          <w:rFonts w:eastAsia="Arial" w:cs="Arial"/>
          <w:szCs w:val="24"/>
        </w:rPr>
        <w:t>experience barriers to accessing digital spaces, there is the possibility that our community will not be</w:t>
      </w:r>
      <w:r w:rsidR="00A769C8">
        <w:rPr>
          <w:rFonts w:eastAsia="Arial" w:cs="Arial"/>
          <w:szCs w:val="24"/>
        </w:rPr>
        <w:t xml:space="preserve"> as</w:t>
      </w:r>
      <w:r w:rsidR="0071664C">
        <w:rPr>
          <w:rFonts w:eastAsia="Arial" w:cs="Arial"/>
          <w:szCs w:val="24"/>
        </w:rPr>
        <w:t xml:space="preserve"> expose</w:t>
      </w:r>
      <w:r w:rsidR="00A769C8">
        <w:rPr>
          <w:rFonts w:eastAsia="Arial" w:cs="Arial"/>
          <w:szCs w:val="24"/>
        </w:rPr>
        <w:t>d to</w:t>
      </w:r>
      <w:r w:rsidR="00E74648">
        <w:rPr>
          <w:rFonts w:eastAsia="Arial" w:cs="Arial"/>
          <w:szCs w:val="24"/>
        </w:rPr>
        <w:t xml:space="preserve"> the</w:t>
      </w:r>
      <w:r w:rsidR="00A769C8">
        <w:rPr>
          <w:rFonts w:eastAsia="Arial" w:cs="Arial"/>
          <w:szCs w:val="24"/>
        </w:rPr>
        <w:t xml:space="preserve"> new online platforms as much as non-disabled people will be.</w:t>
      </w:r>
    </w:p>
    <w:p w:rsidR="00A769C8" w:rsidP="003E55A4" w:rsidRDefault="00A769C8" w14:paraId="206C8C9E" w14:textId="77777777">
      <w:pPr>
        <w:spacing w:after="0" w:line="360" w:lineRule="auto"/>
        <w:rPr>
          <w:rFonts w:eastAsia="Arial" w:cs="Arial"/>
          <w:szCs w:val="24"/>
        </w:rPr>
      </w:pPr>
    </w:p>
    <w:p w:rsidRPr="00EE5F32" w:rsidR="009C2A49" w:rsidP="003E55A4" w:rsidRDefault="00A769C8" w14:paraId="1013E11A" w14:textId="5626973C">
      <w:pPr>
        <w:spacing w:after="0" w:line="360" w:lineRule="auto"/>
        <w:rPr>
          <w:rFonts w:eastAsia="Arial" w:cs="Arial"/>
          <w:szCs w:val="24"/>
        </w:rPr>
      </w:pPr>
      <w:r>
        <w:rPr>
          <w:rFonts w:eastAsia="Arial" w:cs="Arial"/>
          <w:szCs w:val="24"/>
        </w:rPr>
        <w:t xml:space="preserve">However, there is a greater risk that disabled people will access more traditional forms of gambling in the form of pokies, </w:t>
      </w:r>
      <w:r w:rsidR="009C2A49">
        <w:rPr>
          <w:rFonts w:eastAsia="Arial" w:cs="Arial"/>
          <w:szCs w:val="24"/>
        </w:rPr>
        <w:t>racing and lottery games</w:t>
      </w:r>
      <w:r w:rsidR="007C2D7A">
        <w:rPr>
          <w:rFonts w:eastAsia="Arial" w:cs="Arial"/>
          <w:szCs w:val="24"/>
        </w:rPr>
        <w:t>.</w:t>
      </w:r>
    </w:p>
    <w:p w:rsidR="006E2338" w:rsidP="3BFDB7C6" w:rsidRDefault="006E2338" w14:paraId="756D59A5" w14:textId="31A2AD5E">
      <w:pPr>
        <w:pStyle w:val="ListParagraph"/>
        <w:spacing w:after="0" w:line="276" w:lineRule="auto"/>
        <w:ind w:left="567" w:hanging="567"/>
        <w:rPr>
          <w:rFonts w:eastAsia="Arial" w:cs="Arial"/>
          <w:b/>
          <w:bCs/>
          <w:szCs w:val="24"/>
        </w:rPr>
      </w:pPr>
    </w:p>
    <w:p w:rsidR="006E2338" w:rsidP="008A64C3" w:rsidRDefault="04D7EC82" w14:paraId="34A9CEDD" w14:textId="20B380A2">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 you have any comments to make on the work to support priority populations?</w:t>
      </w:r>
    </w:p>
    <w:p w:rsidR="007C2D7A" w:rsidP="007C2D7A" w:rsidRDefault="007C2D7A" w14:paraId="7D0D6EA1" w14:textId="77777777">
      <w:pPr>
        <w:spacing w:after="0" w:line="276" w:lineRule="auto"/>
        <w:rPr>
          <w:rFonts w:eastAsia="Arial" w:cs="Arial"/>
          <w:b/>
          <w:bCs/>
          <w:szCs w:val="24"/>
        </w:rPr>
      </w:pPr>
    </w:p>
    <w:p w:rsidR="00A45764" w:rsidP="67D098EB" w:rsidRDefault="00A45764" w14:paraId="4274A9E0" w14:textId="7F905B7F">
      <w:pPr>
        <w:spacing w:after="0" w:line="360" w:lineRule="auto"/>
        <w:rPr>
          <w:rFonts w:eastAsia="Arial" w:cs="Arial"/>
        </w:rPr>
      </w:pPr>
      <w:r w:rsidRPr="67D098EB">
        <w:rPr>
          <w:rFonts w:eastAsia="Arial" w:cs="Arial"/>
        </w:rPr>
        <w:t xml:space="preserve">DPA recommends that </w:t>
      </w:r>
      <w:r w:rsidRPr="67D098EB" w:rsidR="00D306C7">
        <w:rPr>
          <w:rFonts w:eastAsia="Arial" w:cs="Arial"/>
        </w:rPr>
        <w:t xml:space="preserve">gambling </w:t>
      </w:r>
      <w:r w:rsidRPr="67D098EB" w:rsidR="00E9362E">
        <w:rPr>
          <w:rFonts w:eastAsia="Arial" w:cs="Arial"/>
        </w:rPr>
        <w:t>harm</w:t>
      </w:r>
      <w:r w:rsidRPr="67D098EB" w:rsidR="00D306C7">
        <w:rPr>
          <w:rFonts w:eastAsia="Arial" w:cs="Arial"/>
        </w:rPr>
        <w:t xml:space="preserve"> services should tailor programmes and support to the needs of individuals who are undergoing treatment for </w:t>
      </w:r>
      <w:r w:rsidRPr="67D098EB" w:rsidR="00E9362E">
        <w:rPr>
          <w:rFonts w:eastAsia="Arial" w:cs="Arial"/>
        </w:rPr>
        <w:t>addictions</w:t>
      </w:r>
      <w:r w:rsidRPr="67D098EB" w:rsidR="00D306C7">
        <w:rPr>
          <w:rFonts w:eastAsia="Arial" w:cs="Arial"/>
        </w:rPr>
        <w:t>.</w:t>
      </w:r>
    </w:p>
    <w:p w:rsidR="00E9362E" w:rsidP="00D306C7" w:rsidRDefault="00E9362E" w14:paraId="5F578494" w14:textId="77777777">
      <w:pPr>
        <w:spacing w:after="0" w:line="360" w:lineRule="auto"/>
        <w:rPr>
          <w:rFonts w:eastAsia="Arial" w:cs="Arial"/>
          <w:szCs w:val="24"/>
        </w:rPr>
      </w:pPr>
    </w:p>
    <w:p w:rsidR="00E9362E" w:rsidP="00D306C7" w:rsidRDefault="00E9362E" w14:paraId="1EA7B442" w14:textId="7A5492FA">
      <w:pPr>
        <w:spacing w:after="0" w:line="360" w:lineRule="auto"/>
        <w:rPr>
          <w:rFonts w:eastAsia="Arial" w:cs="Arial"/>
          <w:szCs w:val="24"/>
        </w:rPr>
      </w:pPr>
      <w:r>
        <w:rPr>
          <w:rFonts w:eastAsia="Arial" w:cs="Arial"/>
          <w:szCs w:val="24"/>
        </w:rPr>
        <w:t>We appreciate that there will be</w:t>
      </w:r>
      <w:r w:rsidR="00A070E8">
        <w:rPr>
          <w:rFonts w:eastAsia="Arial" w:cs="Arial"/>
          <w:szCs w:val="24"/>
        </w:rPr>
        <w:t xml:space="preserve"> standard</w:t>
      </w:r>
      <w:r>
        <w:rPr>
          <w:rFonts w:eastAsia="Arial" w:cs="Arial"/>
          <w:szCs w:val="24"/>
        </w:rPr>
        <w:t xml:space="preserve"> </w:t>
      </w:r>
      <w:r w:rsidR="00A070E8">
        <w:rPr>
          <w:rFonts w:eastAsia="Arial" w:cs="Arial"/>
          <w:szCs w:val="24"/>
        </w:rPr>
        <w:t>treatment tools and programmes that are used with clients undergoing treatment for gambling harm.</w:t>
      </w:r>
    </w:p>
    <w:p w:rsidR="004B676B" w:rsidP="00D306C7" w:rsidRDefault="004B676B" w14:paraId="1B184044" w14:textId="77777777">
      <w:pPr>
        <w:spacing w:after="0" w:line="360" w:lineRule="auto"/>
        <w:rPr>
          <w:rFonts w:eastAsia="Arial" w:cs="Arial"/>
          <w:szCs w:val="24"/>
        </w:rPr>
      </w:pPr>
    </w:p>
    <w:p w:rsidR="004B676B" w:rsidP="00D306C7" w:rsidRDefault="004B676B" w14:paraId="4636227E" w14:textId="5828F6D0">
      <w:pPr>
        <w:spacing w:after="0" w:line="360" w:lineRule="auto"/>
        <w:rPr>
          <w:rFonts w:eastAsia="Arial" w:cs="Arial"/>
        </w:rPr>
      </w:pPr>
      <w:r w:rsidRPr="67D098EB">
        <w:rPr>
          <w:rFonts w:eastAsia="Arial" w:cs="Arial"/>
        </w:rPr>
        <w:t>However, when treating disabled people there will be a need to</w:t>
      </w:r>
      <w:r w:rsidRPr="67D098EB" w:rsidR="008A2BF9">
        <w:rPr>
          <w:rFonts w:eastAsia="Arial" w:cs="Arial"/>
        </w:rPr>
        <w:t xml:space="preserve"> make programmes flexible around the needs of </w:t>
      </w:r>
      <w:r w:rsidRPr="67D098EB" w:rsidR="004D393F">
        <w:rPr>
          <w:rFonts w:eastAsia="Arial" w:cs="Arial"/>
        </w:rPr>
        <w:t xml:space="preserve">individuals through, for example, </w:t>
      </w:r>
      <w:r w:rsidRPr="67D098EB" w:rsidR="0061179E">
        <w:rPr>
          <w:rFonts w:eastAsia="Arial" w:cs="Arial"/>
        </w:rPr>
        <w:t>adopting methods that will work</w:t>
      </w:r>
      <w:r w:rsidRPr="67D098EB" w:rsidR="00F4227C">
        <w:rPr>
          <w:rFonts w:eastAsia="Arial" w:cs="Arial"/>
        </w:rPr>
        <w:t xml:space="preserve"> best</w:t>
      </w:r>
      <w:r w:rsidRPr="67D098EB" w:rsidR="0061179E">
        <w:rPr>
          <w:rFonts w:eastAsia="Arial" w:cs="Arial"/>
        </w:rPr>
        <w:t xml:space="preserve"> with people with learning/intellectual disabilities, neurodiverse people and </w:t>
      </w:r>
      <w:r w:rsidRPr="67D098EB" w:rsidR="00F4227C">
        <w:rPr>
          <w:rFonts w:eastAsia="Arial" w:cs="Arial"/>
        </w:rPr>
        <w:t>D/deaf people.</w:t>
      </w:r>
    </w:p>
    <w:p w:rsidR="00DB682C" w:rsidP="00D306C7" w:rsidRDefault="00DB682C" w14:paraId="5C086BBF" w14:textId="77777777">
      <w:pPr>
        <w:spacing w:after="0" w:line="360" w:lineRule="auto"/>
        <w:rPr>
          <w:rFonts w:eastAsia="Arial" w:cs="Arial"/>
          <w:szCs w:val="24"/>
        </w:rPr>
      </w:pPr>
    </w:p>
    <w:p w:rsidR="00DB682C" w:rsidP="00D306C7" w:rsidRDefault="00DB682C" w14:paraId="70A61001" w14:textId="04EB58B0">
      <w:pPr>
        <w:spacing w:after="0" w:line="360" w:lineRule="auto"/>
        <w:rPr>
          <w:rFonts w:eastAsia="Arial" w:cs="Arial"/>
        </w:rPr>
      </w:pPr>
      <w:r w:rsidRPr="67D098EB">
        <w:rPr>
          <w:rFonts w:eastAsia="Arial" w:cs="Arial"/>
        </w:rPr>
        <w:t xml:space="preserve">This may mean that D/deaf clients will need to have access to NZ Sign Language (NZSL) interpreters and people with learning/intellectual disabilities access to information </w:t>
      </w:r>
      <w:r w:rsidRPr="67D098EB" w:rsidR="00DD6F3F">
        <w:rPr>
          <w:rFonts w:eastAsia="Arial" w:cs="Arial"/>
        </w:rPr>
        <w:t>in Easy Read formats.</w:t>
      </w:r>
    </w:p>
    <w:p w:rsidR="00DD6F3F" w:rsidP="00D306C7" w:rsidRDefault="00DD6F3F" w14:paraId="3FB7E928" w14:textId="4B27D15F">
      <w:pPr>
        <w:spacing w:after="0" w:line="360" w:lineRule="auto"/>
        <w:rPr>
          <w:rFonts w:eastAsia="Arial" w:cs="Arial"/>
        </w:rPr>
      </w:pPr>
    </w:p>
    <w:p w:rsidR="00DD6F3F" w:rsidP="00D306C7" w:rsidRDefault="3EB487D1" w14:paraId="2C21FA9B" w14:textId="23ACAEAF">
      <w:pPr>
        <w:spacing w:after="0" w:line="360" w:lineRule="auto"/>
        <w:rPr>
          <w:rFonts w:eastAsia="Arial" w:cs="Arial"/>
        </w:rPr>
      </w:pPr>
      <w:r w:rsidRPr="49C12A47" w:rsidR="3EB487D1">
        <w:rPr>
          <w:rFonts w:eastAsia="Arial" w:cs="Arial"/>
        </w:rPr>
        <w:t xml:space="preserve">Many disabled and D/deaf people </w:t>
      </w:r>
      <w:r w:rsidRPr="49C12A47" w:rsidR="1732533B">
        <w:rPr>
          <w:rFonts w:eastAsia="Arial" w:cs="Arial"/>
        </w:rPr>
        <w:t>engaging in harmful gambling</w:t>
      </w:r>
      <w:r w:rsidRPr="49C12A47" w:rsidR="3EB487D1">
        <w:rPr>
          <w:rFonts w:eastAsia="Arial" w:cs="Arial"/>
        </w:rPr>
        <w:t xml:space="preserve"> will access both mainstream and culturally responsive gambling harm services, meaning that there </w:t>
      </w:r>
      <w:r w:rsidRPr="49C12A47" w:rsidR="3EB487D1">
        <w:rPr>
          <w:rFonts w:eastAsia="Arial" w:cs="Arial"/>
        </w:rPr>
        <w:t>will be a need</w:t>
      </w:r>
      <w:r w:rsidRPr="49C12A47" w:rsidR="7FA21D39">
        <w:rPr>
          <w:rFonts w:eastAsia="Arial" w:cs="Arial"/>
        </w:rPr>
        <w:t xml:space="preserve"> for the</w:t>
      </w:r>
      <w:r w:rsidRPr="49C12A47" w:rsidR="0027354E">
        <w:rPr>
          <w:rFonts w:eastAsia="Arial" w:cs="Arial"/>
        </w:rPr>
        <w:t xml:space="preserve"> support workforce </w:t>
      </w:r>
      <w:r w:rsidRPr="49C12A47" w:rsidR="13543ABD">
        <w:rPr>
          <w:rFonts w:eastAsia="Arial" w:cs="Arial"/>
        </w:rPr>
        <w:t xml:space="preserve">to be </w:t>
      </w:r>
      <w:r w:rsidRPr="49C12A47" w:rsidR="2EB25067">
        <w:rPr>
          <w:rFonts w:eastAsia="Arial" w:cs="Arial"/>
        </w:rPr>
        <w:t xml:space="preserve">appropriately </w:t>
      </w:r>
      <w:r w:rsidRPr="49C12A47" w:rsidR="0027354E">
        <w:rPr>
          <w:rFonts w:eastAsia="Arial" w:cs="Arial"/>
        </w:rPr>
        <w:t>trained in disability and D/deaf responsiveness and awareness</w:t>
      </w:r>
      <w:r w:rsidRPr="49C12A47" w:rsidR="0F782EBA">
        <w:rPr>
          <w:rFonts w:eastAsia="Arial" w:cs="Arial"/>
        </w:rPr>
        <w:t xml:space="preserve"> as well</w:t>
      </w:r>
      <w:r w:rsidRPr="49C12A47" w:rsidR="0027354E">
        <w:rPr>
          <w:rFonts w:eastAsia="Arial" w:cs="Arial"/>
        </w:rPr>
        <w:t xml:space="preserve">. </w:t>
      </w:r>
    </w:p>
    <w:p w:rsidR="001E0D99" w:rsidP="00D306C7" w:rsidRDefault="001E0D99" w14:paraId="216FC5F0" w14:textId="77777777">
      <w:pPr>
        <w:spacing w:after="0" w:line="360" w:lineRule="auto"/>
        <w:rPr>
          <w:rFonts w:eastAsia="Arial" w:cs="Arial"/>
          <w:szCs w:val="24"/>
        </w:rPr>
      </w:pPr>
    </w:p>
    <w:p w:rsidR="001E0D99" w:rsidP="00D306C7" w:rsidRDefault="001E0D99" w14:paraId="75065D25" w14:textId="113D3BA9">
      <w:pPr>
        <w:spacing w:after="0" w:line="360" w:lineRule="auto"/>
        <w:rPr>
          <w:rFonts w:eastAsia="Arial" w:cs="Arial"/>
        </w:rPr>
      </w:pPr>
      <w:r w:rsidRPr="67D098EB">
        <w:rPr>
          <w:rFonts w:eastAsia="Arial" w:cs="Arial"/>
        </w:rPr>
        <w:t>Undertaking disability and D/deaf responsiveness education</w:t>
      </w:r>
      <w:r w:rsidRPr="67D098EB" w:rsidR="00A87E4C">
        <w:rPr>
          <w:rFonts w:eastAsia="Arial" w:cs="Arial"/>
        </w:rPr>
        <w:t xml:space="preserve"> will increase the capacity and confidence of the support workforce to engage with and provide effective services to our </w:t>
      </w:r>
      <w:r w:rsidRPr="67D098EB" w:rsidR="30079A23">
        <w:rPr>
          <w:rFonts w:eastAsia="Arial" w:cs="Arial"/>
        </w:rPr>
        <w:t xml:space="preserve">disabled and D/deaf </w:t>
      </w:r>
      <w:r w:rsidRPr="67D098EB" w:rsidR="00A87E4C">
        <w:rPr>
          <w:rFonts w:eastAsia="Arial" w:cs="Arial"/>
        </w:rPr>
        <w:t>communities.</w:t>
      </w:r>
    </w:p>
    <w:p w:rsidR="00F8097D" w:rsidP="00D306C7" w:rsidRDefault="00F8097D" w14:paraId="15D22971" w14:textId="77777777">
      <w:pPr>
        <w:spacing w:after="0" w:line="360" w:lineRule="auto"/>
        <w:rPr>
          <w:rFonts w:eastAsia="Arial" w:cs="Arial"/>
        </w:rPr>
      </w:pPr>
    </w:p>
    <w:p w:rsidR="00F8097D" w:rsidP="00D306C7" w:rsidRDefault="00F8097D" w14:paraId="3EDB9953" w14:textId="542528F4">
      <w:pPr>
        <w:spacing w:after="0" w:line="360" w:lineRule="auto"/>
        <w:rPr>
          <w:rFonts w:eastAsia="Arial" w:cs="Arial"/>
        </w:rPr>
      </w:pPr>
      <w:r>
        <w:rPr>
          <w:rFonts w:eastAsia="Arial" w:cs="Arial"/>
        </w:rPr>
        <w:t xml:space="preserve">DPA also recommends that more disabled people are recruited to work in the gambling </w:t>
      </w:r>
      <w:r w:rsidR="00D33895">
        <w:rPr>
          <w:rFonts w:eastAsia="Arial" w:cs="Arial"/>
        </w:rPr>
        <w:t>support</w:t>
      </w:r>
      <w:r>
        <w:rPr>
          <w:rFonts w:eastAsia="Arial" w:cs="Arial"/>
        </w:rPr>
        <w:t xml:space="preserve"> workforce. This will enable disabled people accessing intervention services to have the option of working with another disabled person who has had lived experience of gambling harm.</w:t>
      </w:r>
    </w:p>
    <w:p w:rsidRPr="00A45764" w:rsidR="00A87E4C" w:rsidP="00D306C7" w:rsidRDefault="00A87E4C" w14:paraId="2905A227" w14:textId="1B79511A">
      <w:pPr>
        <w:spacing w:after="0" w:line="360" w:lineRule="auto"/>
        <w:rPr>
          <w:rFonts w:eastAsia="Arial" w:cs="Arial"/>
        </w:rPr>
      </w:pPr>
    </w:p>
    <w:p w:rsidRPr="00A45764" w:rsidR="00A87E4C" w:rsidP="67D098EB" w:rsidRDefault="64A7E34E" w14:paraId="63E2BE55" w14:textId="7BAA2519">
      <w:pPr>
        <w:spacing w:after="0" w:line="360" w:lineRule="auto"/>
        <w:rPr>
          <w:rFonts w:eastAsia="Arial" w:cs="Arial"/>
        </w:rPr>
      </w:pPr>
      <w:r w:rsidRPr="67D098EB">
        <w:rPr>
          <w:rFonts w:eastAsia="Arial" w:cs="Arial"/>
        </w:rPr>
        <w:t xml:space="preserve">Another strand is ensuring that information in accessible formats is provided to disabled and D/deaf communities on gambling harm through, for example, </w:t>
      </w:r>
      <w:r w:rsidRPr="67D098EB" w:rsidR="0449E396">
        <w:rPr>
          <w:rFonts w:eastAsia="Arial" w:cs="Arial"/>
        </w:rPr>
        <w:t>New Zealand Sign Language (NZSL), Braille, Easy Read, large print, audio and captioned video formats.</w:t>
      </w:r>
    </w:p>
    <w:p w:rsidRPr="00A45764" w:rsidR="00A87E4C" w:rsidP="67D098EB" w:rsidRDefault="00A87E4C" w14:paraId="6AFCEA5D" w14:textId="39471ECF">
      <w:pPr>
        <w:spacing w:after="0" w:line="360" w:lineRule="auto"/>
        <w:rPr>
          <w:rFonts w:eastAsia="Arial" w:cs="Arial"/>
        </w:rPr>
      </w:pPr>
    </w:p>
    <w:p w:rsidRPr="00A45764" w:rsidR="00A87E4C" w:rsidP="67D098EB" w:rsidRDefault="2549AA1A" w14:paraId="6A4E1E1E" w14:textId="47F25D69">
      <w:pPr>
        <w:spacing w:after="0" w:line="360" w:lineRule="auto"/>
        <w:rPr>
          <w:rFonts w:eastAsia="Arial" w:cs="Arial"/>
        </w:rPr>
      </w:pPr>
      <w:r w:rsidRPr="67D098EB">
        <w:rPr>
          <w:rFonts w:eastAsia="Arial" w:cs="Arial"/>
        </w:rPr>
        <w:t>DPA recommends that the Ministr</w:t>
      </w:r>
      <w:r w:rsidRPr="67D098EB" w:rsidR="4644863F">
        <w:rPr>
          <w:rFonts w:eastAsia="Arial" w:cs="Arial"/>
        </w:rPr>
        <w:t>y</w:t>
      </w:r>
      <w:r w:rsidRPr="67D098EB">
        <w:rPr>
          <w:rFonts w:eastAsia="Arial" w:cs="Arial"/>
        </w:rPr>
        <w:t xml:space="preserve"> of Health, Department of Internal Affairs and other gambling stakeholders </w:t>
      </w:r>
      <w:r w:rsidRPr="67D098EB" w:rsidR="68127AA1">
        <w:rPr>
          <w:rFonts w:eastAsia="Arial" w:cs="Arial"/>
        </w:rPr>
        <w:t>work collaboratively with disabled people and disability organisations to co-design policies and prog</w:t>
      </w:r>
      <w:r w:rsidRPr="67D098EB" w:rsidR="5F304121">
        <w:rPr>
          <w:rFonts w:eastAsia="Arial" w:cs="Arial"/>
        </w:rPr>
        <w:t>rammes</w:t>
      </w:r>
      <w:r w:rsidRPr="67D098EB" w:rsidR="68127AA1">
        <w:rPr>
          <w:rFonts w:eastAsia="Arial" w:cs="Arial"/>
        </w:rPr>
        <w:t xml:space="preserve"> around preventing gambling harm to disabled and D/deaf people.</w:t>
      </w:r>
    </w:p>
    <w:p w:rsidRPr="00A45764" w:rsidR="00A87E4C" w:rsidP="67D098EB" w:rsidRDefault="00A87E4C" w14:paraId="621DB488" w14:textId="41A1AF88">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rsidTr="49C12A47" w14:paraId="557622BF" w14:textId="77777777">
        <w:trPr>
          <w:trHeight w:val="300"/>
        </w:trPr>
        <w:tc>
          <w:tcPr>
            <w:tcW w:w="9015" w:type="dxa"/>
            <w:tcMar/>
          </w:tcPr>
          <w:p w:rsidR="03BC8505" w:rsidP="67D098EB" w:rsidRDefault="03BC8505" w14:paraId="7713F454" w14:textId="7E0C85B1">
            <w:pPr>
              <w:spacing w:after="0" w:line="360" w:lineRule="auto"/>
              <w:rPr>
                <w:rFonts w:eastAsia="Arial" w:cs="Arial"/>
              </w:rPr>
            </w:pPr>
            <w:r w:rsidRPr="49C12A47" w:rsidR="2ABFBB65">
              <w:rPr>
                <w:rFonts w:eastAsia="Arial" w:cs="Arial"/>
                <w:b w:val="1"/>
                <w:bCs w:val="1"/>
              </w:rPr>
              <w:t>Recommendation 3:</w:t>
            </w:r>
            <w:r w:rsidRPr="49C12A47" w:rsidR="2ABFBB65">
              <w:rPr>
                <w:rFonts w:eastAsia="Arial" w:cs="Arial"/>
              </w:rPr>
              <w:t xml:space="preserve"> that gambling harm services should tailor programmes and support to the </w:t>
            </w:r>
            <w:r w:rsidRPr="49C12A47" w:rsidR="3AFD2BC1">
              <w:rPr>
                <w:rFonts w:eastAsia="Arial" w:cs="Arial"/>
              </w:rPr>
              <w:t xml:space="preserve">diverse </w:t>
            </w:r>
            <w:r w:rsidRPr="49C12A47" w:rsidR="2ABFBB65">
              <w:rPr>
                <w:rFonts w:eastAsia="Arial" w:cs="Arial"/>
              </w:rPr>
              <w:t>needs of individuals who are undergoing treatment for addictions.</w:t>
            </w:r>
          </w:p>
        </w:tc>
      </w:tr>
    </w:tbl>
    <w:p w:rsidRPr="00A45764" w:rsidR="00A87E4C" w:rsidP="67D098EB" w:rsidRDefault="00A87E4C" w14:paraId="2C3C4D3B" w14:textId="11B9B48D">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rsidTr="67D098EB" w14:paraId="48C30A56" w14:textId="77777777">
        <w:trPr>
          <w:trHeight w:val="300"/>
        </w:trPr>
        <w:tc>
          <w:tcPr>
            <w:tcW w:w="9015" w:type="dxa"/>
          </w:tcPr>
          <w:p w:rsidR="03BC8505" w:rsidP="67D098EB" w:rsidRDefault="03BC8505" w14:paraId="74012028" w14:textId="0486B2E3">
            <w:pPr>
              <w:spacing w:after="0" w:line="360" w:lineRule="auto"/>
              <w:rPr>
                <w:rFonts w:eastAsia="Arial" w:cs="Arial"/>
              </w:rPr>
            </w:pPr>
            <w:r w:rsidRPr="67D098EB">
              <w:rPr>
                <w:rFonts w:eastAsia="Arial" w:cs="Arial"/>
                <w:b/>
                <w:bCs/>
              </w:rPr>
              <w:t xml:space="preserve">Recommendation 4: </w:t>
            </w:r>
            <w:r w:rsidRPr="67D098EB">
              <w:rPr>
                <w:rFonts w:eastAsia="Arial" w:cs="Arial"/>
              </w:rPr>
              <w:t>that gambling harm treatment services are responsive to the needs of disabled and D/deaf people.</w:t>
            </w:r>
          </w:p>
        </w:tc>
      </w:tr>
    </w:tbl>
    <w:p w:rsidR="00C85A21" w:rsidP="67D098EB" w:rsidRDefault="00C85A21" w14:paraId="6E1E83CE" w14:textId="02A84C5D">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C85A21" w:rsidTr="49C12A47" w14:paraId="432AF907" w14:textId="77777777">
        <w:tc>
          <w:tcPr>
            <w:tcW w:w="9016" w:type="dxa"/>
            <w:tcMar/>
          </w:tcPr>
          <w:p w:rsidR="00C85A21" w:rsidP="67D098EB" w:rsidRDefault="00C85A21" w14:paraId="27E2CEF9" w14:textId="0D862EC8">
            <w:pPr>
              <w:spacing w:after="0" w:line="360" w:lineRule="auto"/>
              <w:rPr>
                <w:rFonts w:eastAsia="Arial" w:cs="Arial"/>
              </w:rPr>
            </w:pPr>
            <w:r w:rsidRPr="00C85A21">
              <w:rPr>
                <w:rFonts w:eastAsia="Arial" w:cs="Arial"/>
                <w:b/>
                <w:bCs/>
              </w:rPr>
              <w:t>Recommendation 5:</w:t>
            </w:r>
            <w:r>
              <w:rPr>
                <w:rFonts w:eastAsia="Arial" w:cs="Arial"/>
              </w:rPr>
              <w:t xml:space="preserve"> that disabled people are recruited and supported to work in the gambling harm intervention workforce.</w:t>
            </w:r>
          </w:p>
        </w:tc>
      </w:tr>
    </w:tbl>
    <w:p w:rsidRPr="00A45764" w:rsidR="00C85A21" w:rsidP="67D098EB" w:rsidRDefault="00C85A21" w14:paraId="0550D067" w14:textId="77777777">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rsidTr="49C12A47" w14:paraId="6760F06A" w14:textId="77777777">
        <w:trPr>
          <w:trHeight w:val="300"/>
        </w:trPr>
        <w:tc>
          <w:tcPr>
            <w:tcW w:w="9015" w:type="dxa"/>
            <w:tcMar/>
          </w:tcPr>
          <w:p w:rsidR="03BC8505" w:rsidP="67D098EB" w:rsidRDefault="03BC8505" w14:paraId="4E0B6C26" w14:textId="540266C3">
            <w:pPr>
              <w:spacing w:after="0" w:line="360" w:lineRule="auto"/>
              <w:rPr>
                <w:rFonts w:eastAsia="Arial" w:cs="Arial"/>
              </w:rPr>
            </w:pPr>
            <w:r w:rsidRPr="67D098EB">
              <w:rPr>
                <w:rFonts w:eastAsia="Arial" w:cs="Arial"/>
                <w:b/>
                <w:bCs/>
              </w:rPr>
              <w:lastRenderedPageBreak/>
              <w:t xml:space="preserve">Recommendation </w:t>
            </w:r>
            <w:r w:rsidR="00C85A21">
              <w:rPr>
                <w:rFonts w:eastAsia="Arial" w:cs="Arial"/>
                <w:b/>
                <w:bCs/>
              </w:rPr>
              <w:t>6</w:t>
            </w:r>
            <w:r w:rsidRPr="67D098EB">
              <w:rPr>
                <w:rFonts w:eastAsia="Arial" w:cs="Arial"/>
                <w:b/>
                <w:bCs/>
              </w:rPr>
              <w:t>:</w:t>
            </w:r>
            <w:r w:rsidRPr="67D098EB">
              <w:rPr>
                <w:rFonts w:eastAsia="Arial" w:cs="Arial"/>
              </w:rPr>
              <w:t xml:space="preserve"> that the gambling harm support workforce is trained in disability awareness and responsiveness.</w:t>
            </w:r>
          </w:p>
        </w:tc>
      </w:tr>
      <w:tr w:rsidR="67D098EB" w:rsidTr="49C12A47" w14:paraId="150C39A8" w14:textId="77777777">
        <w:trPr>
          <w:trHeight w:val="300"/>
        </w:trPr>
        <w:tc>
          <w:tcPr>
            <w:tcW w:w="9015" w:type="dxa"/>
            <w:tcMar/>
          </w:tcPr>
          <w:p w:rsidR="03BC8505" w:rsidP="67D098EB" w:rsidRDefault="03BC8505" w14:paraId="76B1281B" w14:textId="1133D7E1">
            <w:pPr>
              <w:spacing w:after="0" w:line="360" w:lineRule="auto"/>
              <w:rPr>
                <w:rFonts w:eastAsia="Arial" w:cs="Arial"/>
              </w:rPr>
            </w:pPr>
            <w:r w:rsidRPr="67D098EB">
              <w:rPr>
                <w:rFonts w:eastAsia="Arial" w:cs="Arial"/>
                <w:b/>
                <w:bCs/>
              </w:rPr>
              <w:t xml:space="preserve">Recommendation </w:t>
            </w:r>
            <w:r w:rsidR="00C85A21">
              <w:rPr>
                <w:rFonts w:eastAsia="Arial" w:cs="Arial"/>
                <w:b/>
                <w:bCs/>
              </w:rPr>
              <w:t>7</w:t>
            </w:r>
            <w:r w:rsidRPr="67D098EB">
              <w:rPr>
                <w:rFonts w:eastAsia="Arial" w:cs="Arial"/>
                <w:b/>
                <w:bCs/>
              </w:rPr>
              <w:t>:</w:t>
            </w:r>
            <w:r w:rsidRPr="67D098EB">
              <w:rPr>
                <w:rFonts w:eastAsia="Arial" w:cs="Arial"/>
              </w:rPr>
              <w:t xml:space="preserve"> that information about gambling harm is available in accessible formats to disabled and D/deaf people.</w:t>
            </w:r>
          </w:p>
        </w:tc>
      </w:tr>
      <w:tr w:rsidR="67D098EB" w:rsidTr="49C12A47" w14:paraId="586E21F6" w14:textId="77777777">
        <w:trPr>
          <w:trHeight w:val="300"/>
        </w:trPr>
        <w:tc>
          <w:tcPr>
            <w:tcW w:w="9015" w:type="dxa"/>
            <w:tcMar/>
          </w:tcPr>
          <w:p w:rsidR="03BC8505" w:rsidP="67D098EB" w:rsidRDefault="03BC8505" w14:paraId="6A1F718D" w14:textId="4D2F77B3">
            <w:pPr>
              <w:spacing w:after="0" w:line="360" w:lineRule="auto"/>
              <w:rPr>
                <w:rFonts w:eastAsia="Arial" w:cs="Arial"/>
              </w:rPr>
            </w:pPr>
            <w:r w:rsidRPr="49C12A47" w:rsidR="2ABFBB65">
              <w:rPr>
                <w:rFonts w:eastAsia="Arial" w:cs="Arial"/>
                <w:b w:val="1"/>
                <w:bCs w:val="1"/>
              </w:rPr>
              <w:t xml:space="preserve">Recommendation </w:t>
            </w:r>
            <w:r w:rsidRPr="49C12A47" w:rsidR="762C0A0D">
              <w:rPr>
                <w:rFonts w:eastAsia="Arial" w:cs="Arial"/>
                <w:b w:val="1"/>
                <w:bCs w:val="1"/>
              </w:rPr>
              <w:t>8</w:t>
            </w:r>
            <w:r w:rsidRPr="49C12A47" w:rsidR="2ABFBB65">
              <w:rPr>
                <w:rFonts w:eastAsia="Arial" w:cs="Arial"/>
                <w:b w:val="1"/>
                <w:bCs w:val="1"/>
              </w:rPr>
              <w:t>:</w:t>
            </w:r>
            <w:r w:rsidRPr="49C12A47" w:rsidR="2ABFBB65">
              <w:rPr>
                <w:rFonts w:eastAsia="Arial" w:cs="Arial"/>
              </w:rPr>
              <w:t xml:space="preserve"> that the Ministry of Health, Department of Internal </w:t>
            </w:r>
            <w:r w:rsidRPr="49C12A47" w:rsidR="2ABFBB65">
              <w:rPr>
                <w:rFonts w:eastAsia="Arial" w:cs="Arial"/>
              </w:rPr>
              <w:t>Affairs</w:t>
            </w:r>
            <w:r w:rsidRPr="49C12A47" w:rsidR="2ABFBB65">
              <w:rPr>
                <w:rFonts w:eastAsia="Arial" w:cs="Arial"/>
              </w:rPr>
              <w:t xml:space="preserve"> and gambling sector stakeholders work collaboratively with disabled people and disability organisations to co-design policies and programmes around preventing gambling harm within the d</w:t>
            </w:r>
            <w:r w:rsidRPr="49C12A47" w:rsidR="3585D382">
              <w:rPr>
                <w:rFonts w:eastAsia="Arial" w:cs="Arial"/>
              </w:rPr>
              <w:t xml:space="preserve">isabled </w:t>
            </w:r>
            <w:r w:rsidRPr="49C12A47" w:rsidR="2ABFBB65">
              <w:rPr>
                <w:rFonts w:eastAsia="Arial" w:cs="Arial"/>
              </w:rPr>
              <w:t>and D/deaf communities.</w:t>
            </w:r>
          </w:p>
        </w:tc>
      </w:tr>
    </w:tbl>
    <w:p w:rsidR="00C85A21" w:rsidP="3BFDB7C6" w:rsidRDefault="00C85A21" w14:paraId="77B5D598" w14:textId="77777777">
      <w:pPr>
        <w:spacing w:after="0" w:line="360" w:lineRule="auto"/>
        <w:rPr>
          <w:rFonts w:eastAsia="Arial" w:cs="Arial"/>
          <w:b/>
        </w:rPr>
      </w:pPr>
    </w:p>
    <w:p w:rsidR="006E2338" w:rsidP="3BFDB7C6" w:rsidRDefault="0B9541BE" w14:paraId="665BB76F" w14:textId="7A38E75E">
      <w:pPr>
        <w:spacing w:after="0" w:line="360" w:lineRule="auto"/>
        <w:rPr>
          <w:rFonts w:eastAsia="Arial" w:cs="Arial"/>
          <w:b/>
        </w:rPr>
      </w:pPr>
      <w:r w:rsidRPr="67D098EB">
        <w:rPr>
          <w:rFonts w:eastAsia="Arial" w:cs="Arial"/>
          <w:b/>
        </w:rPr>
        <w:t>Service Plan</w:t>
      </w:r>
    </w:p>
    <w:p w:rsidR="38FE8990" w:rsidP="38FE8990" w:rsidRDefault="38FE8990" w14:paraId="3C5756F3" w14:textId="68A22A20">
      <w:pPr>
        <w:spacing w:after="0" w:line="360" w:lineRule="auto"/>
        <w:rPr>
          <w:rFonts w:eastAsia="Arial" w:cs="Arial"/>
          <w:b/>
          <w:bCs/>
          <w:szCs w:val="24"/>
        </w:rPr>
      </w:pPr>
    </w:p>
    <w:p w:rsidR="006E2338" w:rsidP="008A64C3" w:rsidRDefault="4962F3E4" w14:paraId="2D07910B" w14:textId="083965A7">
      <w:pPr>
        <w:pStyle w:val="ListParagraph"/>
        <w:numPr>
          <w:ilvl w:val="0"/>
          <w:numId w:val="1"/>
        </w:numPr>
        <w:spacing w:after="0" w:line="276" w:lineRule="auto"/>
        <w:ind w:left="567" w:hanging="567"/>
        <w:rPr>
          <w:rFonts w:eastAsia="Arial" w:cs="Arial"/>
          <w:b/>
          <w:bCs/>
          <w:szCs w:val="24"/>
        </w:rPr>
      </w:pPr>
      <w:r w:rsidRPr="67D098EB">
        <w:rPr>
          <w:rFonts w:eastAsia="Arial" w:cs="Arial"/>
          <w:b/>
        </w:rPr>
        <w:t>Does the draft service plan adequately cover what it needs to cover, for example, does it include the right types of services and activities?</w:t>
      </w:r>
    </w:p>
    <w:p w:rsidR="67D098EB" w:rsidP="67D098EB" w:rsidRDefault="67D098EB" w14:paraId="22386E09" w14:textId="3037BC2E">
      <w:pPr>
        <w:spacing w:after="0" w:line="276" w:lineRule="auto"/>
        <w:rPr>
          <w:rFonts w:eastAsia="Arial" w:cs="Arial"/>
          <w:b/>
          <w:bCs/>
        </w:rPr>
      </w:pPr>
    </w:p>
    <w:p w:rsidR="72DF6B14" w:rsidP="67D098EB" w:rsidRDefault="72DF6B14" w14:paraId="68ECCDEB" w14:textId="518C712B">
      <w:pPr>
        <w:spacing w:after="0" w:line="360" w:lineRule="auto"/>
        <w:rPr>
          <w:rFonts w:eastAsia="Arial" w:cs="Arial"/>
          <w:b/>
          <w:bCs/>
        </w:rPr>
      </w:pPr>
      <w:r w:rsidRPr="67D098EB">
        <w:rPr>
          <w:rFonts w:eastAsia="Arial" w:cs="Arial"/>
        </w:rPr>
        <w:t>Yes, it does.</w:t>
      </w:r>
    </w:p>
    <w:p w:rsidR="67D098EB" w:rsidP="67D098EB" w:rsidRDefault="67D098EB" w14:paraId="48DEA889" w14:textId="4233D1F5">
      <w:pPr>
        <w:spacing w:after="0" w:line="360" w:lineRule="auto"/>
        <w:rPr>
          <w:rFonts w:eastAsia="Arial" w:cs="Arial"/>
        </w:rPr>
      </w:pPr>
    </w:p>
    <w:p w:rsidR="72DF6B14" w:rsidP="67D098EB" w:rsidRDefault="72DF6B14" w14:paraId="59DD92E4" w14:textId="34A92ADB">
      <w:pPr>
        <w:spacing w:after="0" w:line="360" w:lineRule="auto"/>
        <w:rPr>
          <w:rFonts w:eastAsia="Arial" w:cs="Arial"/>
        </w:rPr>
      </w:pPr>
      <w:r w:rsidRPr="67D098EB">
        <w:rPr>
          <w:rFonts w:eastAsia="Arial" w:cs="Arial"/>
        </w:rPr>
        <w:t>Provided that disabled people are also identified as a group which is more at risk from gambling harm, the</w:t>
      </w:r>
      <w:r w:rsidRPr="67D098EB" w:rsidR="00E29C29">
        <w:rPr>
          <w:rFonts w:eastAsia="Arial" w:cs="Arial"/>
        </w:rPr>
        <w:t>n we believe that it does include the right types of services and activities.</w:t>
      </w:r>
    </w:p>
    <w:p w:rsidR="67D098EB" w:rsidP="67D098EB" w:rsidRDefault="67D098EB" w14:paraId="3D636DB3" w14:textId="5401861B">
      <w:pPr>
        <w:spacing w:after="0" w:line="360" w:lineRule="auto"/>
        <w:rPr>
          <w:rFonts w:eastAsia="Arial" w:cs="Arial"/>
        </w:rPr>
      </w:pPr>
    </w:p>
    <w:p w:rsidR="00E29C29" w:rsidP="67D098EB" w:rsidRDefault="00E29C29" w14:paraId="179E8EFE" w14:textId="374B1333">
      <w:pPr>
        <w:spacing w:after="0" w:line="360" w:lineRule="auto"/>
        <w:rPr>
          <w:rFonts w:eastAsia="Arial" w:cs="Arial"/>
        </w:rPr>
      </w:pPr>
      <w:r w:rsidRPr="49C12A47" w:rsidR="12517DAD">
        <w:rPr>
          <w:rFonts w:eastAsia="Arial" w:cs="Arial"/>
        </w:rPr>
        <w:t xml:space="preserve">DPA is </w:t>
      </w:r>
      <w:r w:rsidRPr="49C12A47" w:rsidR="00E29C29">
        <w:rPr>
          <w:rFonts w:eastAsia="Arial" w:cs="Arial"/>
        </w:rPr>
        <w:t>pleased to see that a lived experience advisory group of gambling harm survivors is being set up. We recommend that disabled people who have experienced gambling harm be appointed</w:t>
      </w:r>
      <w:r w:rsidRPr="49C12A47" w:rsidR="6E6A9255">
        <w:rPr>
          <w:rFonts w:eastAsia="Arial" w:cs="Arial"/>
        </w:rPr>
        <w:t xml:space="preserve"> to this group</w:t>
      </w:r>
      <w:r w:rsidRPr="49C12A47" w:rsidR="00E29C29">
        <w:rPr>
          <w:rFonts w:eastAsia="Arial" w:cs="Arial"/>
        </w:rPr>
        <w:t xml:space="preserve"> to ensure that a disability perspective</w:t>
      </w:r>
      <w:r w:rsidRPr="49C12A47" w:rsidR="2CF0FF1E">
        <w:rPr>
          <w:rFonts w:eastAsia="Arial" w:cs="Arial"/>
        </w:rPr>
        <w:t xml:space="preserve"> can be fed into any advice given.</w:t>
      </w:r>
    </w:p>
    <w:p w:rsidR="67D098EB" w:rsidP="67D098EB" w:rsidRDefault="67D098EB" w14:paraId="3BA6DDE8" w14:textId="4928F46B">
      <w:pPr>
        <w:spacing w:after="0" w:line="360" w:lineRule="auto"/>
        <w:rPr>
          <w:rFonts w:eastAsia="Arial" w:cs="Arial"/>
        </w:rPr>
      </w:pPr>
    </w:p>
    <w:p w:rsidR="2CF0FF1E" w:rsidP="67D098EB" w:rsidRDefault="2CF0FF1E" w14:paraId="6A845FEE" w14:textId="12F388E7">
      <w:pPr>
        <w:spacing w:after="0" w:line="360" w:lineRule="auto"/>
        <w:rPr>
          <w:rFonts w:eastAsia="Arial" w:cs="Arial"/>
        </w:rPr>
      </w:pPr>
      <w:r w:rsidRPr="67D098EB">
        <w:rPr>
          <w:rFonts w:eastAsia="Arial" w:cs="Arial"/>
        </w:rPr>
        <w:t>Disability</w:t>
      </w:r>
      <w:r w:rsidRPr="67D098EB" w:rsidR="386B78C7">
        <w:rPr>
          <w:rFonts w:eastAsia="Arial" w:cs="Arial"/>
        </w:rPr>
        <w:t xml:space="preserve"> and D/deaf</w:t>
      </w:r>
      <w:r w:rsidRPr="67D098EB">
        <w:rPr>
          <w:rFonts w:eastAsia="Arial" w:cs="Arial"/>
        </w:rPr>
        <w:t xml:space="preserve"> perspectives on gambling harm should also inform the development of the gambling harm content which will go into the Level 7 qualification targeted at the gambling support work</w:t>
      </w:r>
      <w:r w:rsidRPr="67D098EB" w:rsidR="24735DA8">
        <w:rPr>
          <w:rFonts w:eastAsia="Arial" w:cs="Arial"/>
        </w:rPr>
        <w:t>force.</w:t>
      </w:r>
    </w:p>
    <w:p w:rsidR="67D098EB" w:rsidP="67D098EB" w:rsidRDefault="67D098EB" w14:paraId="03139A3A" w14:textId="4ABCC3C7">
      <w:pPr>
        <w:spacing w:after="0" w:line="360" w:lineRule="auto"/>
        <w:rPr>
          <w:rFonts w:eastAsia="Arial" w:cs="Arial"/>
        </w:rPr>
      </w:pPr>
    </w:p>
    <w:p w:rsidR="00A45727" w:rsidP="67D098EB" w:rsidRDefault="204D77F3" w14:paraId="7432A626" w14:textId="31E43A7A">
      <w:pPr>
        <w:spacing w:after="0" w:line="360" w:lineRule="auto"/>
        <w:rPr>
          <w:rFonts w:eastAsia="Arial" w:cs="Arial"/>
        </w:rPr>
      </w:pPr>
      <w:r w:rsidRPr="67D098EB">
        <w:rPr>
          <w:rFonts w:eastAsia="Arial" w:cs="Arial"/>
        </w:rPr>
        <w:t>As noted above, gambling harm intervention services aimed at both mainstream and at-risk populations should be fully disability responsive</w:t>
      </w:r>
      <w:r w:rsidRPr="67D098EB" w:rsidR="76FDBE80">
        <w:rPr>
          <w:rFonts w:eastAsia="Arial" w:cs="Arial"/>
        </w:rPr>
        <w:t xml:space="preserve"> and embed disability and D/deaf perspectives as well.</w:t>
      </w:r>
    </w:p>
    <w:p w:rsidR="00A45727" w:rsidP="67D098EB" w:rsidRDefault="00A45727" w14:paraId="312BC356" w14:textId="1488ABC5">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D642F7" w:rsidTr="49C12A47" w14:paraId="1E589976" w14:textId="77777777">
        <w:tc>
          <w:tcPr>
            <w:tcW w:w="9016" w:type="dxa"/>
            <w:tcMar/>
          </w:tcPr>
          <w:p w:rsidR="00D642F7" w:rsidP="67D098EB" w:rsidRDefault="00D642F7" w14:paraId="7B41975C" w14:textId="254E9D39">
            <w:pPr>
              <w:spacing w:after="0" w:line="360" w:lineRule="auto"/>
              <w:rPr>
                <w:rFonts w:eastAsia="Arial" w:cs="Arial"/>
              </w:rPr>
            </w:pPr>
            <w:r w:rsidRPr="49C12A47" w:rsidR="30B027FF">
              <w:rPr>
                <w:rFonts w:eastAsia="Arial" w:cs="Arial"/>
                <w:b w:val="1"/>
                <w:bCs w:val="1"/>
              </w:rPr>
              <w:t xml:space="preserve">Recommendation </w:t>
            </w:r>
            <w:r w:rsidRPr="49C12A47" w:rsidR="74C310AE">
              <w:rPr>
                <w:rFonts w:eastAsia="Arial" w:cs="Arial"/>
                <w:b w:val="1"/>
                <w:bCs w:val="1"/>
              </w:rPr>
              <w:t>9</w:t>
            </w:r>
            <w:r w:rsidRPr="49C12A47" w:rsidR="30B027FF">
              <w:rPr>
                <w:rFonts w:eastAsia="Arial" w:cs="Arial"/>
                <w:b w:val="1"/>
                <w:bCs w:val="1"/>
              </w:rPr>
              <w:t>:</w:t>
            </w:r>
            <w:r w:rsidRPr="49C12A47" w:rsidR="30B027FF">
              <w:rPr>
                <w:rFonts w:eastAsia="Arial" w:cs="Arial"/>
              </w:rPr>
              <w:t xml:space="preserve"> that disabled pe</w:t>
            </w:r>
            <w:r w:rsidRPr="49C12A47" w:rsidR="534066DF">
              <w:rPr>
                <w:rFonts w:eastAsia="Arial" w:cs="Arial"/>
              </w:rPr>
              <w:t xml:space="preserve">ople </w:t>
            </w:r>
            <w:r w:rsidRPr="49C12A47" w:rsidR="30B027FF">
              <w:rPr>
                <w:rFonts w:eastAsia="Arial" w:cs="Arial"/>
              </w:rPr>
              <w:t>with lived experience of gambling harm be appointed to the lived experience advisory group.</w:t>
            </w:r>
          </w:p>
        </w:tc>
      </w:tr>
    </w:tbl>
    <w:p w:rsidR="00F313DA" w:rsidP="67D098EB" w:rsidRDefault="00F313DA" w14:paraId="1C42B1EC" w14:textId="25FF585E">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603C66" w:rsidTr="00603C66" w14:paraId="0553DF8B" w14:textId="77777777">
        <w:tc>
          <w:tcPr>
            <w:tcW w:w="9016" w:type="dxa"/>
          </w:tcPr>
          <w:p w:rsidR="00603C66" w:rsidP="67D098EB" w:rsidRDefault="00603C66" w14:paraId="0F95EA8D" w14:textId="7A2F0DF2">
            <w:pPr>
              <w:spacing w:after="0" w:line="360" w:lineRule="auto"/>
              <w:rPr>
                <w:rFonts w:eastAsia="Arial" w:cs="Arial"/>
              </w:rPr>
            </w:pPr>
            <w:r w:rsidRPr="00D642F7">
              <w:rPr>
                <w:rFonts w:eastAsia="Arial" w:cs="Arial"/>
                <w:b/>
                <w:bCs/>
              </w:rPr>
              <w:t xml:space="preserve">Recommendation </w:t>
            </w:r>
            <w:r w:rsidR="00C22E4E">
              <w:rPr>
                <w:rFonts w:eastAsia="Arial" w:cs="Arial"/>
                <w:b/>
                <w:bCs/>
              </w:rPr>
              <w:t>10</w:t>
            </w:r>
            <w:r w:rsidRPr="00D642F7">
              <w:rPr>
                <w:rFonts w:eastAsia="Arial" w:cs="Arial"/>
                <w:b/>
                <w:bCs/>
              </w:rPr>
              <w:t>:</w:t>
            </w:r>
            <w:r>
              <w:rPr>
                <w:rFonts w:eastAsia="Arial" w:cs="Arial"/>
              </w:rPr>
              <w:t xml:space="preserve"> that disability and D/deaf perspectives on gambling harm are embedded within all gambling support workforce training content.</w:t>
            </w:r>
          </w:p>
        </w:tc>
      </w:tr>
    </w:tbl>
    <w:p w:rsidR="00603C66" w:rsidP="67D098EB" w:rsidRDefault="00603C66" w14:paraId="54F67F88" w14:textId="77777777">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603C66" w:rsidTr="00603C66" w14:paraId="6C8C1AE3" w14:textId="77777777">
        <w:tc>
          <w:tcPr>
            <w:tcW w:w="9016" w:type="dxa"/>
          </w:tcPr>
          <w:p w:rsidR="00603C66" w:rsidP="67D098EB" w:rsidRDefault="00603C66" w14:paraId="2CBD12EF" w14:textId="2ACFD744">
            <w:pPr>
              <w:spacing w:after="0" w:line="360" w:lineRule="auto"/>
              <w:rPr>
                <w:rFonts w:eastAsia="Arial" w:cs="Arial"/>
              </w:rPr>
            </w:pPr>
            <w:r w:rsidRPr="00D642F7">
              <w:rPr>
                <w:rFonts w:eastAsia="Arial" w:cs="Arial"/>
                <w:b/>
                <w:bCs/>
              </w:rPr>
              <w:t>Recommendation 1</w:t>
            </w:r>
            <w:r w:rsidR="00C22E4E">
              <w:rPr>
                <w:rFonts w:eastAsia="Arial" w:cs="Arial"/>
                <w:b/>
                <w:bCs/>
              </w:rPr>
              <w:t>1</w:t>
            </w:r>
            <w:r w:rsidRPr="00D642F7">
              <w:rPr>
                <w:rFonts w:eastAsia="Arial" w:cs="Arial"/>
                <w:b/>
                <w:bCs/>
              </w:rPr>
              <w:t>:</w:t>
            </w:r>
            <w:r>
              <w:rPr>
                <w:rFonts w:eastAsia="Arial" w:cs="Arial"/>
              </w:rPr>
              <w:t xml:space="preserve"> that disability and D/deaf perspectives are embedded within both mainstream and at-risk population intervention services.</w:t>
            </w:r>
          </w:p>
        </w:tc>
      </w:tr>
    </w:tbl>
    <w:p w:rsidR="67D098EB" w:rsidP="67D098EB" w:rsidRDefault="67D098EB" w14:paraId="35D8F0E4" w14:textId="733EEE01">
      <w:pPr>
        <w:spacing w:after="0" w:line="276" w:lineRule="auto"/>
        <w:rPr>
          <w:rFonts w:eastAsia="Arial" w:cs="Arial"/>
          <w:b/>
          <w:bCs/>
        </w:rPr>
      </w:pPr>
    </w:p>
    <w:p w:rsidR="006E2338" w:rsidP="3BFDB7C6" w:rsidRDefault="006E2338" w14:paraId="3AF30F62" w14:textId="799D78C6">
      <w:pPr>
        <w:pStyle w:val="ListParagraph"/>
        <w:spacing w:after="0" w:line="276" w:lineRule="auto"/>
        <w:ind w:left="567" w:hanging="567"/>
        <w:rPr>
          <w:rFonts w:eastAsia="Arial" w:cs="Arial"/>
          <w:b/>
          <w:bCs/>
          <w:szCs w:val="24"/>
        </w:rPr>
      </w:pPr>
    </w:p>
    <w:p w:rsidR="006E2338" w:rsidP="008A64C3" w:rsidRDefault="4962F3E4" w14:paraId="2DBCE54C" w14:textId="4F550728">
      <w:pPr>
        <w:pStyle w:val="ListParagraph"/>
        <w:numPr>
          <w:ilvl w:val="0"/>
          <w:numId w:val="1"/>
        </w:numPr>
        <w:spacing w:after="0" w:line="276" w:lineRule="auto"/>
        <w:ind w:left="567" w:hanging="567"/>
        <w:rPr>
          <w:rFonts w:eastAsia="Arial" w:cs="Arial"/>
          <w:b/>
        </w:rPr>
      </w:pPr>
      <w:r w:rsidRPr="67D098EB">
        <w:rPr>
          <w:rFonts w:eastAsia="Arial" w:cs="Arial"/>
          <w:b/>
        </w:rPr>
        <w:t>Do you consider the proposed funding levels, mix of services and service supports appropriate?</w:t>
      </w:r>
    </w:p>
    <w:p w:rsidR="67D098EB" w:rsidP="67D098EB" w:rsidRDefault="67D098EB" w14:paraId="1A840E49" w14:textId="674FA296">
      <w:pPr>
        <w:spacing w:after="0" w:line="276" w:lineRule="auto"/>
        <w:rPr>
          <w:rFonts w:eastAsia="Arial" w:cs="Arial"/>
          <w:b/>
          <w:bCs/>
        </w:rPr>
      </w:pPr>
    </w:p>
    <w:p w:rsidR="3E6B0D82" w:rsidP="67D098EB" w:rsidRDefault="3E6B0D82" w14:paraId="47691370" w14:textId="7211622D">
      <w:pPr>
        <w:spacing w:after="0" w:line="360" w:lineRule="auto"/>
        <w:rPr>
          <w:rFonts w:eastAsia="Arial" w:cs="Arial"/>
        </w:rPr>
      </w:pPr>
      <w:r w:rsidRPr="67D098EB">
        <w:rPr>
          <w:rFonts w:eastAsia="Arial" w:cs="Arial"/>
        </w:rPr>
        <w:t xml:space="preserve">DPA is pleased to see </w:t>
      </w:r>
      <w:r w:rsidR="00950CFB">
        <w:rPr>
          <w:rFonts w:eastAsia="Arial" w:cs="Arial"/>
        </w:rPr>
        <w:t>the</w:t>
      </w:r>
      <w:r w:rsidR="000669FA">
        <w:rPr>
          <w:rFonts w:eastAsia="Arial" w:cs="Arial"/>
        </w:rPr>
        <w:t xml:space="preserve"> proposed</w:t>
      </w:r>
      <w:r w:rsidRPr="67D098EB">
        <w:rPr>
          <w:rFonts w:eastAsia="Arial" w:cs="Arial"/>
        </w:rPr>
        <w:t xml:space="preserve"> 16%</w:t>
      </w:r>
      <w:r w:rsidR="000669FA">
        <w:rPr>
          <w:rFonts w:eastAsia="Arial" w:cs="Arial"/>
        </w:rPr>
        <w:t xml:space="preserve"> funding</w:t>
      </w:r>
      <w:r w:rsidRPr="67D098EB">
        <w:rPr>
          <w:rFonts w:eastAsia="Arial" w:cs="Arial"/>
        </w:rPr>
        <w:t xml:space="preserve"> increase </w:t>
      </w:r>
      <w:r w:rsidR="00D877AE">
        <w:rPr>
          <w:rFonts w:eastAsia="Arial" w:cs="Arial"/>
        </w:rPr>
        <w:t xml:space="preserve">for frontline gambling </w:t>
      </w:r>
      <w:r w:rsidR="002B691A">
        <w:rPr>
          <w:rFonts w:eastAsia="Arial" w:cs="Arial"/>
        </w:rPr>
        <w:t>harm services</w:t>
      </w:r>
      <w:r w:rsidR="00387123">
        <w:rPr>
          <w:rFonts w:eastAsia="Arial" w:cs="Arial"/>
        </w:rPr>
        <w:t>.</w:t>
      </w:r>
    </w:p>
    <w:p w:rsidR="007E1D44" w:rsidP="67D098EB" w:rsidRDefault="007E1D44" w14:paraId="26357C32" w14:textId="77777777">
      <w:pPr>
        <w:spacing w:after="0" w:line="360" w:lineRule="auto"/>
        <w:rPr>
          <w:rFonts w:eastAsia="Arial" w:cs="Arial"/>
        </w:rPr>
      </w:pPr>
    </w:p>
    <w:p w:rsidR="007E1D44" w:rsidP="67D098EB" w:rsidRDefault="007E1D44" w14:paraId="74CC65E6" w14:textId="4E36A1DA">
      <w:pPr>
        <w:spacing w:after="0" w:line="360" w:lineRule="auto"/>
        <w:rPr>
          <w:rFonts w:eastAsia="Arial" w:cs="Arial"/>
        </w:rPr>
      </w:pPr>
      <w:r>
        <w:rPr>
          <w:rFonts w:eastAsia="Arial" w:cs="Arial"/>
        </w:rPr>
        <w:t>DPA has been increasingly concerned about cuts to not only</w:t>
      </w:r>
      <w:r w:rsidR="002920DE">
        <w:rPr>
          <w:rFonts w:eastAsia="Arial" w:cs="Arial"/>
        </w:rPr>
        <w:t xml:space="preserve"> frontline</w:t>
      </w:r>
      <w:r>
        <w:rPr>
          <w:rFonts w:eastAsia="Arial" w:cs="Arial"/>
        </w:rPr>
        <w:t xml:space="preserve"> disability support services but also community-based health and social services under this current government.</w:t>
      </w:r>
    </w:p>
    <w:p w:rsidR="00486F42" w:rsidP="67D098EB" w:rsidRDefault="00486F42" w14:paraId="59C07A23" w14:textId="77777777">
      <w:pPr>
        <w:spacing w:after="0" w:line="360" w:lineRule="auto"/>
        <w:rPr>
          <w:rFonts w:eastAsia="Arial" w:cs="Arial"/>
        </w:rPr>
      </w:pPr>
    </w:p>
    <w:p w:rsidR="00486F42" w:rsidP="67D098EB" w:rsidRDefault="00DF319B" w14:paraId="3C398FEF" w14:textId="174E4376">
      <w:pPr>
        <w:spacing w:after="0" w:line="360" w:lineRule="auto"/>
        <w:rPr>
          <w:rFonts w:eastAsia="Arial" w:cs="Arial"/>
        </w:rPr>
      </w:pPr>
      <w:r>
        <w:rPr>
          <w:rFonts w:eastAsia="Arial" w:cs="Arial"/>
        </w:rPr>
        <w:t>We see that the</w:t>
      </w:r>
      <w:r w:rsidR="00486F42">
        <w:rPr>
          <w:rFonts w:eastAsia="Arial" w:cs="Arial"/>
        </w:rPr>
        <w:t xml:space="preserve"> </w:t>
      </w:r>
      <w:r w:rsidR="00FF13A0">
        <w:rPr>
          <w:rFonts w:eastAsia="Arial" w:cs="Arial"/>
        </w:rPr>
        <w:t xml:space="preserve">Problem Gambling Levy </w:t>
      </w:r>
      <w:r w:rsidR="00934675">
        <w:rPr>
          <w:rFonts w:eastAsia="Arial" w:cs="Arial"/>
        </w:rPr>
        <w:t>provides a</w:t>
      </w:r>
      <w:r>
        <w:rPr>
          <w:rFonts w:eastAsia="Arial" w:cs="Arial"/>
        </w:rPr>
        <w:t xml:space="preserve"> useful</w:t>
      </w:r>
      <w:r w:rsidR="00934675">
        <w:rPr>
          <w:rFonts w:eastAsia="Arial" w:cs="Arial"/>
        </w:rPr>
        <w:t xml:space="preserve"> revenue stream for </w:t>
      </w:r>
      <w:r w:rsidR="009467DD">
        <w:rPr>
          <w:rFonts w:eastAsia="Arial" w:cs="Arial"/>
        </w:rPr>
        <w:t xml:space="preserve">funding </w:t>
      </w:r>
      <w:r w:rsidR="00934675">
        <w:rPr>
          <w:rFonts w:eastAsia="Arial" w:cs="Arial"/>
        </w:rPr>
        <w:t xml:space="preserve">gambling harm intervention </w:t>
      </w:r>
      <w:r w:rsidR="008C57F1">
        <w:rPr>
          <w:rFonts w:eastAsia="Arial" w:cs="Arial"/>
        </w:rPr>
        <w:t>services,</w:t>
      </w:r>
      <w:r w:rsidR="006512E9">
        <w:rPr>
          <w:rFonts w:eastAsia="Arial" w:cs="Arial"/>
        </w:rPr>
        <w:t xml:space="preserve"> </w:t>
      </w:r>
      <w:r>
        <w:rPr>
          <w:rFonts w:eastAsia="Arial" w:cs="Arial"/>
        </w:rPr>
        <w:t>at a time when</w:t>
      </w:r>
      <w:r w:rsidR="00A144E9">
        <w:rPr>
          <w:rFonts w:eastAsia="Arial" w:cs="Arial"/>
        </w:rPr>
        <w:t xml:space="preserve"> government is cutting funding </w:t>
      </w:r>
      <w:r>
        <w:rPr>
          <w:rFonts w:eastAsia="Arial" w:cs="Arial"/>
        </w:rPr>
        <w:t>to other parts of the community sector.</w:t>
      </w:r>
    </w:p>
    <w:p w:rsidR="00DF319B" w:rsidP="67D098EB" w:rsidRDefault="00DF319B" w14:paraId="6615D1CC" w14:textId="77777777">
      <w:pPr>
        <w:spacing w:after="0" w:line="360" w:lineRule="auto"/>
        <w:rPr>
          <w:rFonts w:eastAsia="Arial" w:cs="Arial"/>
        </w:rPr>
      </w:pPr>
    </w:p>
    <w:p w:rsidR="00FA3AFE" w:rsidP="67D098EB" w:rsidRDefault="00FA3AFE" w14:paraId="4EC66118" w14:textId="32AC7CCA">
      <w:pPr>
        <w:spacing w:after="0" w:line="360" w:lineRule="auto"/>
        <w:rPr>
          <w:rFonts w:eastAsia="Arial" w:cs="Arial"/>
        </w:rPr>
      </w:pPr>
      <w:r w:rsidRPr="49C12A47" w:rsidR="00DF319B">
        <w:rPr>
          <w:rFonts w:eastAsia="Arial" w:cs="Arial"/>
        </w:rPr>
        <w:t>DPA is conc</w:t>
      </w:r>
      <w:r w:rsidRPr="49C12A47" w:rsidR="00B23B66">
        <w:rPr>
          <w:rFonts w:eastAsia="Arial" w:cs="Arial"/>
        </w:rPr>
        <w:t>erned abo</w:t>
      </w:r>
      <w:r w:rsidRPr="49C12A47" w:rsidR="00824651">
        <w:rPr>
          <w:rFonts w:eastAsia="Arial" w:cs="Arial"/>
        </w:rPr>
        <w:t xml:space="preserve">ut what appears to be a freeze in the operating costs provided to </w:t>
      </w:r>
      <w:r w:rsidRPr="49C12A47" w:rsidR="00731E17">
        <w:rPr>
          <w:rFonts w:eastAsia="Arial" w:cs="Arial"/>
        </w:rPr>
        <w:t xml:space="preserve">the Ministry of Health and Health New Zealand </w:t>
      </w:r>
      <w:r w:rsidRPr="49C12A47" w:rsidR="004A3334">
        <w:rPr>
          <w:rFonts w:eastAsia="Arial" w:cs="Arial"/>
        </w:rPr>
        <w:t>to cover their</w:t>
      </w:r>
      <w:r w:rsidRPr="49C12A47" w:rsidR="00731E17">
        <w:rPr>
          <w:rFonts w:eastAsia="Arial" w:cs="Arial"/>
        </w:rPr>
        <w:t xml:space="preserve"> role</w:t>
      </w:r>
      <w:r w:rsidRPr="49C12A47" w:rsidR="009A5250">
        <w:rPr>
          <w:rFonts w:eastAsia="Arial" w:cs="Arial"/>
        </w:rPr>
        <w:t>s</w:t>
      </w:r>
      <w:r w:rsidRPr="49C12A47" w:rsidR="00731E17">
        <w:rPr>
          <w:rFonts w:eastAsia="Arial" w:cs="Arial"/>
        </w:rPr>
        <w:t xml:space="preserve"> in developing and overseeing this strategy.</w:t>
      </w:r>
      <w:r w:rsidRPr="49C12A47" w:rsidR="2D0942F8">
        <w:rPr>
          <w:rFonts w:eastAsia="Arial" w:cs="Arial"/>
        </w:rPr>
        <w:t xml:space="preserve"> We believe that b</w:t>
      </w:r>
      <w:r w:rsidRPr="49C12A47" w:rsidR="00FA3AFE">
        <w:rPr>
          <w:rFonts w:eastAsia="Arial" w:cs="Arial"/>
        </w:rPr>
        <w:t xml:space="preserve">oth agencies should play a </w:t>
      </w:r>
      <w:r w:rsidRPr="49C12A47" w:rsidR="009467DD">
        <w:rPr>
          <w:rFonts w:eastAsia="Arial" w:cs="Arial"/>
        </w:rPr>
        <w:t xml:space="preserve">continuing </w:t>
      </w:r>
      <w:r w:rsidRPr="49C12A47" w:rsidR="00FA3AFE">
        <w:rPr>
          <w:rFonts w:eastAsia="Arial" w:cs="Arial"/>
        </w:rPr>
        <w:t>role in these areas and not be subjected t</w:t>
      </w:r>
      <w:r w:rsidRPr="49C12A47" w:rsidR="00A45727">
        <w:rPr>
          <w:rFonts w:eastAsia="Arial" w:cs="Arial"/>
        </w:rPr>
        <w:t xml:space="preserve">o </w:t>
      </w:r>
      <w:r w:rsidRPr="49C12A47" w:rsidR="009E0ECA">
        <w:rPr>
          <w:rFonts w:eastAsia="Arial" w:cs="Arial"/>
        </w:rPr>
        <w:t xml:space="preserve">any </w:t>
      </w:r>
      <w:r w:rsidRPr="49C12A47" w:rsidR="00A45727">
        <w:rPr>
          <w:rFonts w:eastAsia="Arial" w:cs="Arial"/>
        </w:rPr>
        <w:t>funding cuts/freezes.</w:t>
      </w:r>
    </w:p>
    <w:p w:rsidR="009F7302" w:rsidP="67D098EB" w:rsidRDefault="009F7302" w14:paraId="2F847B59" w14:textId="77777777">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9F7302" w:rsidTr="009F7302" w14:paraId="6E91C7AD" w14:textId="77777777">
        <w:tc>
          <w:tcPr>
            <w:tcW w:w="9016" w:type="dxa"/>
          </w:tcPr>
          <w:p w:rsidR="009F7302" w:rsidP="67D098EB" w:rsidRDefault="009F7302" w14:paraId="7F800D79" w14:textId="51F344B1">
            <w:pPr>
              <w:spacing w:after="0" w:line="360" w:lineRule="auto"/>
              <w:rPr>
                <w:rFonts w:eastAsia="Arial" w:cs="Arial"/>
              </w:rPr>
            </w:pPr>
            <w:r w:rsidRPr="009F7302">
              <w:rPr>
                <w:rFonts w:eastAsia="Arial" w:cs="Arial"/>
                <w:b/>
                <w:bCs/>
              </w:rPr>
              <w:t>Recommendation 1</w:t>
            </w:r>
            <w:r w:rsidR="00C22E4E">
              <w:rPr>
                <w:rFonts w:eastAsia="Arial" w:cs="Arial"/>
                <w:b/>
                <w:bCs/>
              </w:rPr>
              <w:t>2</w:t>
            </w:r>
            <w:r w:rsidRPr="009F7302">
              <w:rPr>
                <w:rFonts w:eastAsia="Arial" w:cs="Arial"/>
                <w:b/>
                <w:bCs/>
              </w:rPr>
              <w:t>:</w:t>
            </w:r>
            <w:r>
              <w:rPr>
                <w:rFonts w:eastAsia="Arial" w:cs="Arial"/>
              </w:rPr>
              <w:t xml:space="preserve"> that the proposed freeze on operating costs associated with government agencies administration of the prevention and minimisation of gambling strategy </w:t>
            </w:r>
            <w:r w:rsidR="009415D2">
              <w:rPr>
                <w:rFonts w:eastAsia="Arial" w:cs="Arial"/>
              </w:rPr>
              <w:t>does not proceed</w:t>
            </w:r>
            <w:r>
              <w:rPr>
                <w:rFonts w:eastAsia="Arial" w:cs="Arial"/>
              </w:rPr>
              <w:t>.</w:t>
            </w:r>
          </w:p>
        </w:tc>
      </w:tr>
    </w:tbl>
    <w:p w:rsidR="009F7302" w:rsidP="67D098EB" w:rsidRDefault="009F7302" w14:paraId="34E46233" w14:textId="77777777">
      <w:pPr>
        <w:spacing w:after="0" w:line="360" w:lineRule="auto"/>
        <w:rPr>
          <w:rFonts w:eastAsia="Arial" w:cs="Arial"/>
        </w:rPr>
      </w:pPr>
    </w:p>
    <w:p w:rsidR="00B4615C" w:rsidP="67D098EB" w:rsidRDefault="00B4615C" w14:paraId="2BDEF6E5" w14:textId="77777777">
      <w:pPr>
        <w:spacing w:after="0" w:line="360" w:lineRule="auto"/>
        <w:rPr>
          <w:rFonts w:eastAsia="Arial" w:cs="Arial"/>
        </w:rPr>
      </w:pPr>
    </w:p>
    <w:p w:rsidR="00C02981" w:rsidP="00C02981" w:rsidRDefault="4962F3E4" w14:paraId="151B8EE1" w14:textId="77777777">
      <w:pPr>
        <w:pStyle w:val="ListParagraph"/>
        <w:numPr>
          <w:ilvl w:val="0"/>
          <w:numId w:val="1"/>
        </w:numPr>
        <w:spacing w:after="0" w:line="276" w:lineRule="auto"/>
        <w:ind w:left="284"/>
        <w:rPr>
          <w:rFonts w:eastAsia="Arial" w:cs="Arial"/>
          <w:b/>
          <w:bCs/>
          <w:szCs w:val="24"/>
        </w:rPr>
      </w:pPr>
      <w:r w:rsidRPr="00C02981">
        <w:rPr>
          <w:rFonts w:eastAsia="Arial" w:cs="Arial"/>
          <w:b/>
          <w:bCs/>
          <w:szCs w:val="24"/>
        </w:rPr>
        <w:t>Do you agree with the proposed new services and investments?</w:t>
      </w:r>
    </w:p>
    <w:p w:rsidR="00C02981" w:rsidP="00C02981" w:rsidRDefault="00C02981" w14:paraId="3AF070CB" w14:textId="77777777">
      <w:pPr>
        <w:pStyle w:val="ListParagraph"/>
        <w:spacing w:after="0" w:line="276" w:lineRule="auto"/>
        <w:ind w:left="284"/>
        <w:rPr>
          <w:rFonts w:eastAsia="Arial" w:cs="Arial"/>
          <w:b/>
          <w:bCs/>
          <w:szCs w:val="24"/>
        </w:rPr>
      </w:pPr>
    </w:p>
    <w:p w:rsidR="00C02981" w:rsidP="49C12A47" w:rsidRDefault="005755F6" w14:paraId="3C443330" w14:textId="4284322D">
      <w:pPr>
        <w:pStyle w:val="Normal"/>
        <w:spacing w:after="0" w:line="360" w:lineRule="auto"/>
        <w:ind w:left="0"/>
        <w:rPr>
          <w:rFonts w:eastAsia="Arial" w:cs="Arial"/>
        </w:rPr>
      </w:pPr>
      <w:r w:rsidRPr="49C12A47" w:rsidR="005755F6">
        <w:rPr>
          <w:rFonts w:eastAsia="Arial" w:cs="Arial"/>
        </w:rPr>
        <w:t>Yes, we do agree with the new proposed services and investments</w:t>
      </w:r>
      <w:r w:rsidRPr="49C12A47" w:rsidR="00B75E3E">
        <w:rPr>
          <w:rFonts w:eastAsia="Arial" w:cs="Arial"/>
        </w:rPr>
        <w:t>.</w:t>
      </w:r>
    </w:p>
    <w:p w:rsidR="00B75E3E" w:rsidP="002934B7" w:rsidRDefault="00B75E3E" w14:paraId="7AC52800" w14:textId="77777777">
      <w:pPr>
        <w:pStyle w:val="ListParagraph"/>
        <w:spacing w:after="0" w:line="360" w:lineRule="auto"/>
        <w:ind w:left="284"/>
        <w:rPr>
          <w:rFonts w:eastAsia="Arial" w:cs="Arial"/>
          <w:szCs w:val="24"/>
        </w:rPr>
      </w:pPr>
    </w:p>
    <w:p w:rsidRPr="009E0ECA" w:rsidR="002934B7" w:rsidP="49C12A47" w:rsidRDefault="00B75E3E" w14:paraId="1C6081CD" w14:textId="024B8452">
      <w:pPr>
        <w:pStyle w:val="Normal"/>
        <w:spacing w:after="0" w:line="360" w:lineRule="auto"/>
        <w:ind w:left="0"/>
        <w:rPr>
          <w:rFonts w:eastAsia="Arial" w:cs="Arial"/>
        </w:rPr>
      </w:pPr>
      <w:r w:rsidRPr="49C12A47" w:rsidR="00B75E3E">
        <w:rPr>
          <w:rFonts w:eastAsia="Arial" w:cs="Arial"/>
        </w:rPr>
        <w:t xml:space="preserve">We particularly welcome </w:t>
      </w:r>
      <w:r w:rsidRPr="49C12A47" w:rsidR="002934B7">
        <w:rPr>
          <w:rFonts w:eastAsia="Arial" w:cs="Arial"/>
        </w:rPr>
        <w:t>the proposal to develop a national system to allow individuals to block themselves from online/mobile gambling outlets</w:t>
      </w:r>
      <w:r w:rsidRPr="49C12A47" w:rsidR="008F0E5D">
        <w:rPr>
          <w:rFonts w:eastAsia="Arial" w:cs="Arial"/>
        </w:rPr>
        <w:t>.</w:t>
      </w:r>
    </w:p>
    <w:p w:rsidR="00C02981" w:rsidP="00C02981" w:rsidRDefault="00C02981" w14:paraId="20BC1BEB" w14:textId="77777777">
      <w:pPr>
        <w:pStyle w:val="ListParagraph"/>
        <w:spacing w:after="0" w:line="276" w:lineRule="auto"/>
        <w:ind w:left="284"/>
        <w:rPr>
          <w:rFonts w:eastAsia="Arial" w:cs="Arial"/>
          <w:b/>
          <w:bCs/>
          <w:szCs w:val="24"/>
        </w:rPr>
      </w:pPr>
    </w:p>
    <w:p w:rsidR="008F0E5D" w:rsidP="008F0E5D" w:rsidRDefault="4962F3E4" w14:paraId="765ED19F" w14:textId="7749586A">
      <w:pPr>
        <w:pStyle w:val="ListParagraph"/>
        <w:numPr>
          <w:ilvl w:val="0"/>
          <w:numId w:val="1"/>
        </w:numPr>
        <w:spacing w:after="0" w:line="276" w:lineRule="auto"/>
        <w:ind w:left="284"/>
        <w:rPr>
          <w:rFonts w:eastAsia="Arial" w:cs="Arial"/>
          <w:b/>
          <w:bCs/>
          <w:szCs w:val="24"/>
        </w:rPr>
      </w:pPr>
      <w:r w:rsidRPr="00C02981">
        <w:rPr>
          <w:rFonts w:eastAsia="Arial" w:cs="Arial"/>
          <w:b/>
          <w:bCs/>
          <w:szCs w:val="24"/>
        </w:rPr>
        <w:t>Do you agree with the priorities for research and evaluation that have been outlined in the draft service plan?</w:t>
      </w:r>
    </w:p>
    <w:p w:rsidR="008F0E5D" w:rsidP="008F0E5D" w:rsidRDefault="008F0E5D" w14:paraId="3389D7D5" w14:textId="77777777">
      <w:pPr>
        <w:spacing w:after="0" w:line="276" w:lineRule="auto"/>
        <w:rPr>
          <w:rStyle w:val="Hyperlink"/>
          <w:rFonts w:eastAsia="Arial" w:cs="Arial"/>
          <w:b/>
          <w:bCs/>
          <w:color w:val="auto"/>
          <w:szCs w:val="24"/>
          <w:u w:val="none"/>
        </w:rPr>
      </w:pPr>
    </w:p>
    <w:p w:rsidR="008F0E5D" w:rsidP="49C12A47" w:rsidRDefault="001014B1" w14:paraId="0A8028DF" w14:textId="1B813E54">
      <w:pPr>
        <w:spacing w:after="0" w:line="360" w:lineRule="auto"/>
        <w:rPr>
          <w:rStyle w:val="Hyperlink"/>
          <w:rFonts w:eastAsia="Arial" w:cs="Arial"/>
          <w:color w:val="auto"/>
          <w:u w:val="none"/>
        </w:rPr>
      </w:pPr>
      <w:r w:rsidRPr="49C12A47" w:rsidR="001014B1">
        <w:rPr>
          <w:rStyle w:val="Hyperlink"/>
          <w:rFonts w:eastAsia="Arial" w:cs="Arial"/>
          <w:color w:val="auto"/>
          <w:u w:val="none"/>
        </w:rPr>
        <w:t xml:space="preserve">Partially, in that while we agree with the </w:t>
      </w:r>
      <w:r w:rsidRPr="49C12A47" w:rsidR="00306E47">
        <w:rPr>
          <w:rStyle w:val="Hyperlink"/>
          <w:rFonts w:eastAsia="Arial" w:cs="Arial"/>
          <w:color w:val="auto"/>
          <w:u w:val="none"/>
        </w:rPr>
        <w:t xml:space="preserve">proposals for research and evaluation </w:t>
      </w:r>
      <w:r w:rsidRPr="49C12A47" w:rsidR="00834EDF">
        <w:rPr>
          <w:rStyle w:val="Hyperlink"/>
          <w:rFonts w:eastAsia="Arial" w:cs="Arial"/>
          <w:color w:val="auto"/>
          <w:u w:val="none"/>
        </w:rPr>
        <w:t xml:space="preserve">to inform policies and improve service provision, we recommend that research on gambling harm and its impacts on disabled and D/deaf New Zealanders </w:t>
      </w:r>
      <w:r w:rsidRPr="49C12A47" w:rsidR="3BD42CA4">
        <w:rPr>
          <w:rStyle w:val="Hyperlink"/>
          <w:rFonts w:eastAsia="Arial" w:cs="Arial"/>
          <w:color w:val="auto"/>
          <w:u w:val="none"/>
        </w:rPr>
        <w:t xml:space="preserve">be </w:t>
      </w:r>
      <w:r w:rsidRPr="49C12A47" w:rsidR="00AB495D">
        <w:rPr>
          <w:rStyle w:val="Hyperlink"/>
          <w:rFonts w:eastAsia="Arial" w:cs="Arial"/>
          <w:color w:val="auto"/>
          <w:u w:val="none"/>
        </w:rPr>
        <w:t>added to the list</w:t>
      </w:r>
      <w:r w:rsidRPr="49C12A47" w:rsidR="00834EDF">
        <w:rPr>
          <w:rStyle w:val="Hyperlink"/>
          <w:rFonts w:eastAsia="Arial" w:cs="Arial"/>
          <w:color w:val="auto"/>
          <w:u w:val="none"/>
        </w:rPr>
        <w:t>.</w:t>
      </w:r>
    </w:p>
    <w:p w:rsidR="00AB495D" w:rsidP="00834EDF" w:rsidRDefault="00AB495D" w14:paraId="7E336C66" w14:textId="77777777">
      <w:pPr>
        <w:spacing w:after="0" w:line="360" w:lineRule="auto"/>
        <w:rPr>
          <w:rStyle w:val="Hyperlink"/>
          <w:rFonts w:eastAsia="Arial" w:cs="Arial"/>
          <w:color w:val="auto"/>
          <w:szCs w:val="24"/>
          <w:u w:val="none"/>
        </w:rPr>
      </w:pPr>
    </w:p>
    <w:p w:rsidR="008E2527" w:rsidP="49C12A47" w:rsidRDefault="008E2527" w14:paraId="6504723F" w14:textId="5D6C73A6">
      <w:pPr>
        <w:spacing w:after="0" w:line="360" w:lineRule="auto"/>
        <w:rPr>
          <w:rStyle w:val="Hyperlink"/>
          <w:rFonts w:eastAsia="Arial" w:cs="Arial"/>
          <w:color w:val="auto"/>
          <w:u w:val="none"/>
        </w:rPr>
      </w:pPr>
      <w:r w:rsidRPr="49C12A47" w:rsidR="00AB495D">
        <w:rPr>
          <w:rStyle w:val="Hyperlink"/>
          <w:rFonts w:eastAsia="Arial" w:cs="Arial"/>
          <w:color w:val="auto"/>
          <w:u w:val="none"/>
        </w:rPr>
        <w:t xml:space="preserve">Earlier in this submission, we pointed out the </w:t>
      </w:r>
      <w:r w:rsidRPr="49C12A47" w:rsidR="008E2527">
        <w:rPr>
          <w:rStyle w:val="Hyperlink"/>
          <w:rFonts w:eastAsia="Arial" w:cs="Arial"/>
          <w:color w:val="auto"/>
          <w:u w:val="none"/>
        </w:rPr>
        <w:t>deficit in New Zealand-based research on gambling and disability.</w:t>
      </w:r>
      <w:r w:rsidRPr="49C12A47" w:rsidR="041DC2DD">
        <w:rPr>
          <w:rStyle w:val="Hyperlink"/>
          <w:rFonts w:eastAsia="Arial" w:cs="Arial"/>
          <w:color w:val="auto"/>
          <w:u w:val="none"/>
        </w:rPr>
        <w:t xml:space="preserve"> </w:t>
      </w:r>
      <w:r w:rsidRPr="49C12A47" w:rsidR="008E2527">
        <w:rPr>
          <w:rStyle w:val="Hyperlink"/>
          <w:rFonts w:eastAsia="Arial" w:cs="Arial"/>
          <w:color w:val="auto"/>
          <w:u w:val="none"/>
        </w:rPr>
        <w:t xml:space="preserve">This gap needs to be addressed through </w:t>
      </w:r>
      <w:r w:rsidRPr="49C12A47" w:rsidR="00EB02ED">
        <w:rPr>
          <w:rStyle w:val="Hyperlink"/>
          <w:rFonts w:eastAsia="Arial" w:cs="Arial"/>
          <w:color w:val="auto"/>
          <w:u w:val="none"/>
        </w:rPr>
        <w:t xml:space="preserve">funding independent research which will </w:t>
      </w:r>
      <w:r w:rsidRPr="49C12A47" w:rsidR="007920C6">
        <w:rPr>
          <w:rStyle w:val="Hyperlink"/>
          <w:rFonts w:eastAsia="Arial" w:cs="Arial"/>
          <w:color w:val="auto"/>
          <w:u w:val="none"/>
        </w:rPr>
        <w:t>explore</w:t>
      </w:r>
      <w:r w:rsidRPr="49C12A47" w:rsidR="00EB02ED">
        <w:rPr>
          <w:rStyle w:val="Hyperlink"/>
          <w:rFonts w:eastAsia="Arial" w:cs="Arial"/>
          <w:color w:val="auto"/>
          <w:u w:val="none"/>
        </w:rPr>
        <w:t xml:space="preserve"> the issues for </w:t>
      </w:r>
      <w:r w:rsidRPr="49C12A47" w:rsidR="007920C6">
        <w:rPr>
          <w:rStyle w:val="Hyperlink"/>
          <w:rFonts w:eastAsia="Arial" w:cs="Arial"/>
          <w:color w:val="auto"/>
          <w:u w:val="none"/>
        </w:rPr>
        <w:t>D/deaf and disabled</w:t>
      </w:r>
      <w:r w:rsidRPr="49C12A47" w:rsidR="00EB02ED">
        <w:rPr>
          <w:rStyle w:val="Hyperlink"/>
          <w:rFonts w:eastAsia="Arial" w:cs="Arial"/>
          <w:color w:val="auto"/>
          <w:u w:val="none"/>
        </w:rPr>
        <w:t xml:space="preserve"> gamblers within the </w:t>
      </w:r>
      <w:r w:rsidRPr="49C12A47" w:rsidR="00551DD7">
        <w:rPr>
          <w:rStyle w:val="Hyperlink"/>
          <w:rFonts w:eastAsia="Arial" w:cs="Arial"/>
          <w:color w:val="auto"/>
          <w:u w:val="none"/>
        </w:rPr>
        <w:t xml:space="preserve">New Zealand context and how this can be addressed through future strategies, </w:t>
      </w:r>
      <w:r w:rsidRPr="49C12A47" w:rsidR="00551DD7">
        <w:rPr>
          <w:rStyle w:val="Hyperlink"/>
          <w:rFonts w:eastAsia="Arial" w:cs="Arial"/>
          <w:color w:val="auto"/>
          <w:u w:val="none"/>
        </w:rPr>
        <w:t>policies</w:t>
      </w:r>
      <w:r w:rsidRPr="49C12A47" w:rsidR="00551DD7">
        <w:rPr>
          <w:rStyle w:val="Hyperlink"/>
          <w:rFonts w:eastAsia="Arial" w:cs="Arial"/>
          <w:color w:val="auto"/>
          <w:u w:val="none"/>
        </w:rPr>
        <w:t xml:space="preserve"> and programmes.</w:t>
      </w:r>
    </w:p>
    <w:p w:rsidR="006B0D68" w:rsidP="00834EDF" w:rsidRDefault="006B0D68" w14:paraId="277E9AD4" w14:textId="77777777">
      <w:pPr>
        <w:spacing w:after="0" w:line="360" w:lineRule="auto"/>
        <w:rPr>
          <w:rStyle w:val="Hyperlink"/>
          <w:rFonts w:eastAsia="Arial" w:cs="Arial"/>
          <w:color w:val="auto"/>
          <w:szCs w:val="24"/>
          <w:u w:val="none"/>
        </w:rPr>
      </w:pPr>
    </w:p>
    <w:p w:rsidR="00D04435" w:rsidP="49C12A47" w:rsidRDefault="00D04435" w14:paraId="2CB9615F" w14:textId="45FFD966">
      <w:pPr>
        <w:spacing w:after="0" w:line="360" w:lineRule="auto"/>
        <w:rPr>
          <w:rStyle w:val="Hyperlink"/>
          <w:rFonts w:eastAsia="Arial" w:cs="Arial"/>
          <w:color w:val="auto"/>
          <w:u w:val="none"/>
        </w:rPr>
      </w:pPr>
      <w:r w:rsidRPr="49C12A47" w:rsidR="006B0D68">
        <w:rPr>
          <w:rStyle w:val="Hyperlink"/>
          <w:rFonts w:eastAsia="Arial" w:cs="Arial"/>
          <w:color w:val="auto"/>
          <w:u w:val="none"/>
        </w:rPr>
        <w:t>This research should be</w:t>
      </w:r>
      <w:r w:rsidRPr="49C12A47" w:rsidR="006B0D68">
        <w:rPr>
          <w:rStyle w:val="Hyperlink"/>
          <w:rFonts w:eastAsia="Arial" w:cs="Arial"/>
          <w:color w:val="auto"/>
          <w:u w:val="none"/>
        </w:rPr>
        <w:t xml:space="preserve"> </w:t>
      </w:r>
      <w:r w:rsidRPr="49C12A47" w:rsidR="00C517F6">
        <w:rPr>
          <w:rStyle w:val="Hyperlink"/>
          <w:rFonts w:eastAsia="Arial" w:cs="Arial"/>
          <w:color w:val="auto"/>
          <w:u w:val="none"/>
        </w:rPr>
        <w:t xml:space="preserve">led and </w:t>
      </w:r>
      <w:r w:rsidRPr="49C12A47" w:rsidR="45762934">
        <w:rPr>
          <w:rStyle w:val="Hyperlink"/>
          <w:rFonts w:eastAsia="Arial" w:cs="Arial"/>
          <w:color w:val="auto"/>
          <w:u w:val="none"/>
        </w:rPr>
        <w:t xml:space="preserve">informed </w:t>
      </w:r>
      <w:r w:rsidRPr="49C12A47" w:rsidR="00C517F6">
        <w:rPr>
          <w:rStyle w:val="Hyperlink"/>
          <w:rFonts w:eastAsia="Arial" w:cs="Arial"/>
          <w:color w:val="auto"/>
          <w:u w:val="none"/>
        </w:rPr>
        <w:t>by disabled people</w:t>
      </w:r>
      <w:r w:rsidRPr="49C12A47" w:rsidR="009E0ECA">
        <w:rPr>
          <w:rStyle w:val="Hyperlink"/>
          <w:rFonts w:eastAsia="Arial" w:cs="Arial"/>
          <w:color w:val="auto"/>
          <w:u w:val="none"/>
        </w:rPr>
        <w:t xml:space="preserve"> and people with lived experience of gambling harm</w:t>
      </w:r>
      <w:r w:rsidRPr="49C12A47" w:rsidR="00C517F6">
        <w:rPr>
          <w:rStyle w:val="Hyperlink"/>
          <w:rFonts w:eastAsia="Arial" w:cs="Arial"/>
          <w:color w:val="auto"/>
          <w:u w:val="none"/>
        </w:rPr>
        <w:t>.</w:t>
      </w:r>
    </w:p>
    <w:tbl>
      <w:tblPr>
        <w:tblStyle w:val="TableGrid"/>
        <w:tblW w:w="0" w:type="auto"/>
        <w:tblLook w:val="04A0" w:firstRow="1" w:lastRow="0" w:firstColumn="1" w:lastColumn="0" w:noHBand="0" w:noVBand="1"/>
      </w:tblPr>
      <w:tblGrid>
        <w:gridCol w:w="9016"/>
      </w:tblGrid>
      <w:tr w:rsidR="00D04435" w:rsidTr="49C12A47" w14:paraId="6C40CF22" w14:textId="77777777">
        <w:tc>
          <w:tcPr>
            <w:tcW w:w="9016" w:type="dxa"/>
            <w:tcMar/>
          </w:tcPr>
          <w:p w:rsidR="00D04435" w:rsidP="49C12A47" w:rsidRDefault="00D04435" w14:paraId="4EBAB865" w14:textId="390A971E">
            <w:pPr>
              <w:spacing w:after="0" w:line="360" w:lineRule="auto"/>
              <w:rPr>
                <w:rStyle w:val="Hyperlink"/>
                <w:rFonts w:eastAsia="Arial" w:cs="Arial"/>
                <w:color w:val="auto"/>
                <w:u w:val="none"/>
              </w:rPr>
            </w:pPr>
            <w:r w:rsidRPr="49C12A47" w:rsidR="472002B1">
              <w:rPr>
                <w:rStyle w:val="Hyperlink"/>
                <w:rFonts w:eastAsia="Arial" w:cs="Arial"/>
                <w:b w:val="1"/>
                <w:bCs w:val="1"/>
                <w:color w:val="auto"/>
                <w:u w:val="none"/>
              </w:rPr>
              <w:t>Recommendation 1</w:t>
            </w:r>
            <w:r w:rsidRPr="49C12A47" w:rsidR="74C310AE">
              <w:rPr>
                <w:rStyle w:val="Hyperlink"/>
                <w:rFonts w:eastAsia="Arial" w:cs="Arial"/>
                <w:b w:val="1"/>
                <w:bCs w:val="1"/>
                <w:color w:val="auto"/>
                <w:u w:val="none"/>
              </w:rPr>
              <w:t>3</w:t>
            </w:r>
            <w:r w:rsidRPr="49C12A47" w:rsidR="472002B1">
              <w:rPr>
                <w:rStyle w:val="Hyperlink"/>
                <w:rFonts w:eastAsia="Arial" w:cs="Arial"/>
                <w:b w:val="1"/>
                <w:bCs w:val="1"/>
                <w:color w:val="auto"/>
                <w:u w:val="none"/>
              </w:rPr>
              <w:t xml:space="preserve">: </w:t>
            </w:r>
            <w:r w:rsidRPr="49C12A47" w:rsidR="472002B1">
              <w:rPr>
                <w:rStyle w:val="Hyperlink"/>
                <w:rFonts w:eastAsia="Arial" w:cs="Arial"/>
                <w:color w:val="auto"/>
                <w:u w:val="none"/>
              </w:rPr>
              <w:t xml:space="preserve">that Ministry of Health/Health New Zealand commission research into the impact of gambling harm on disabled people with this to be </w:t>
            </w:r>
            <w:r w:rsidRPr="49C12A47" w:rsidR="0B129623">
              <w:rPr>
                <w:rStyle w:val="Hyperlink"/>
                <w:rFonts w:eastAsia="Arial" w:cs="Arial"/>
                <w:color w:val="auto"/>
                <w:u w:val="none"/>
              </w:rPr>
              <w:t xml:space="preserve">led </w:t>
            </w:r>
            <w:r w:rsidRPr="49C12A47" w:rsidR="749D8976">
              <w:rPr>
                <w:rStyle w:val="Hyperlink"/>
                <w:rFonts w:eastAsia="Arial" w:cs="Arial"/>
                <w:color w:val="auto"/>
                <w:u w:val="none"/>
              </w:rPr>
              <w:t xml:space="preserve">and informed </w:t>
            </w:r>
            <w:r w:rsidRPr="49C12A47" w:rsidR="472002B1">
              <w:rPr>
                <w:rStyle w:val="Hyperlink"/>
                <w:rFonts w:eastAsia="Arial" w:cs="Arial"/>
                <w:color w:val="auto"/>
                <w:u w:val="none"/>
              </w:rPr>
              <w:t xml:space="preserve">by disabled people </w:t>
            </w:r>
            <w:r w:rsidRPr="49C12A47" w:rsidR="516B4130">
              <w:rPr>
                <w:rStyle w:val="Hyperlink"/>
                <w:rFonts w:eastAsia="Arial" w:cs="Arial"/>
                <w:color w:val="auto"/>
                <w:u w:val="none"/>
              </w:rPr>
              <w:t>and people with experience of gambling harm.</w:t>
            </w:r>
          </w:p>
        </w:tc>
      </w:tr>
    </w:tbl>
    <w:p w:rsidR="00C22E4E" w:rsidP="00C22E4E" w:rsidRDefault="00C22E4E" w14:paraId="5AD04EBA" w14:textId="77777777">
      <w:pPr>
        <w:spacing w:after="0" w:line="360" w:lineRule="auto"/>
        <w:rPr>
          <w:rStyle w:val="Hyperlink"/>
          <w:rFonts w:eastAsia="Arial" w:cs="Arial"/>
          <w:color w:val="auto"/>
          <w:szCs w:val="24"/>
          <w:u w:val="none"/>
        </w:rPr>
      </w:pPr>
    </w:p>
    <w:sectPr w:rsidR="00C22E4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1602" w:rsidP="005602D3" w:rsidRDefault="00121602" w14:paraId="620B6E6C" w14:textId="77777777">
      <w:pPr>
        <w:spacing w:after="0" w:line="240" w:lineRule="auto"/>
      </w:pPr>
      <w:r>
        <w:separator/>
      </w:r>
    </w:p>
  </w:endnote>
  <w:endnote w:type="continuationSeparator" w:id="0">
    <w:p w:rsidR="00121602" w:rsidP="005602D3" w:rsidRDefault="00121602" w14:paraId="461D9427" w14:textId="77777777">
      <w:pPr>
        <w:spacing w:after="0" w:line="240" w:lineRule="auto"/>
      </w:pPr>
      <w:r>
        <w:continuationSeparator/>
      </w:r>
    </w:p>
  </w:endnote>
  <w:endnote w:type="continuationNotice" w:id="1">
    <w:p w:rsidR="00121602" w:rsidRDefault="00121602" w14:paraId="0875E8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1602" w:rsidP="005602D3" w:rsidRDefault="00121602" w14:paraId="7C5917D1" w14:textId="77777777">
      <w:pPr>
        <w:spacing w:after="0" w:line="240" w:lineRule="auto"/>
      </w:pPr>
    </w:p>
  </w:footnote>
  <w:footnote w:type="continuationSeparator" w:id="0">
    <w:p w:rsidR="00121602" w:rsidP="005602D3" w:rsidRDefault="00121602" w14:paraId="1E5147CE" w14:textId="77777777">
      <w:pPr>
        <w:spacing w:after="0" w:line="240" w:lineRule="auto"/>
      </w:pPr>
      <w:r>
        <w:continuationSeparator/>
      </w:r>
    </w:p>
  </w:footnote>
  <w:footnote w:type="continuationNotice" w:id="1">
    <w:p w:rsidRPr="003D21B1" w:rsidR="00121602" w:rsidP="003D21B1" w:rsidRDefault="00121602" w14:paraId="3C9AA34B" w14:textId="77777777">
      <w:pPr>
        <w:pStyle w:val="Footer"/>
      </w:pPr>
    </w:p>
  </w:footnote>
  <w:footnote w:id="2">
    <w:p w:rsidR="00234F8B" w:rsidRDefault="00234F8B" w14:paraId="67787BCE" w14:textId="715E8D93">
      <w:pPr>
        <w:pStyle w:val="FootnoteText"/>
      </w:pPr>
      <w:r>
        <w:rPr>
          <w:rStyle w:val="FootnoteReference"/>
        </w:rPr>
        <w:footnoteRef/>
      </w:r>
      <w:r>
        <w:t xml:space="preserve"> </w:t>
      </w:r>
      <w:hyperlink w:history="1" w:anchor="Fulltext" r:id="rId1">
        <w:r w:rsidRPr="00CA098E" w:rsidR="00B0649E">
          <w:rPr>
            <w:rStyle w:val="Hyperlink"/>
          </w:rPr>
          <w:t>https://social.desa.un.org/issues/disability/crpd/convention-on-the-rights-of-persons-with-disabilities-crpd#Fulltext</w:t>
        </w:r>
      </w:hyperlink>
    </w:p>
    <w:p w:rsidR="00B0649E" w:rsidRDefault="00B0649E" w14:paraId="30BEDDE7" w14:textId="77777777">
      <w:pPr>
        <w:pStyle w:val="FootnoteText"/>
      </w:pPr>
    </w:p>
  </w:footnote>
  <w:footnote w:id="3">
    <w:p w:rsidR="002D4095" w:rsidRDefault="002D4095" w14:paraId="74A540A5" w14:textId="41A56DB4">
      <w:pPr>
        <w:pStyle w:val="FootnoteText"/>
      </w:pPr>
      <w:r>
        <w:rPr>
          <w:rStyle w:val="FootnoteReference"/>
        </w:rPr>
        <w:footnoteRef/>
      </w:r>
      <w:r>
        <w:t xml:space="preserve"> </w:t>
      </w:r>
      <w:r w:rsidRPr="005E6B39" w:rsidR="005E6B39">
        <w:t>Kia Piki Ake Welfare Expert Advisory Group. (2019). Welfare system: statistics. Retrieved from </w:t>
      </w:r>
      <w:hyperlink w:tgtFrame="_blank" w:history="1" r:id="rId2">
        <w:r w:rsidRPr="005E6B39" w:rsidR="005E6B39">
          <w:rPr>
            <w:rStyle w:val="Hyperlink"/>
          </w:rPr>
          <w:t>https://www.weag.govt.nz/background/welfare-system-statistics/</w:t>
        </w:r>
      </w:hyperlink>
    </w:p>
    <w:p w:rsidR="005E6B39" w:rsidRDefault="005E6B39" w14:paraId="2CCF4871" w14:textId="77777777">
      <w:pPr>
        <w:pStyle w:val="FootnoteText"/>
      </w:pPr>
    </w:p>
  </w:footnote>
  <w:footnote w:id="4">
    <w:p w:rsidR="002D4095" w:rsidRDefault="002D4095" w14:paraId="416878A8" w14:textId="0A1088B4">
      <w:pPr>
        <w:pStyle w:val="FootnoteText"/>
      </w:pPr>
      <w:r>
        <w:rPr>
          <w:rStyle w:val="FootnoteReference"/>
        </w:rPr>
        <w:footnoteRef/>
      </w:r>
      <w:r>
        <w:t xml:space="preserve"> </w:t>
      </w:r>
      <w:r w:rsidRPr="00012E9D" w:rsidR="00012E9D">
        <w:t> </w:t>
      </w:r>
      <w:hyperlink w:tgtFrame="_blank" w:history="1" r:id="rId3">
        <w:r w:rsidRPr="00012E9D" w:rsidR="00012E9D">
          <w:rPr>
            <w:rStyle w:val="Hyperlink"/>
          </w:rPr>
          <w:t>https://borgenproject.org/disability-and-poverty-in-new-zealand/</w:t>
        </w:r>
      </w:hyperlink>
    </w:p>
  </w:footnote>
  <w:footnote w:id="5">
    <w:p w:rsidR="00245EE8" w:rsidP="004C774B" w:rsidRDefault="009D561E" w14:paraId="1EADAF6C" w14:textId="615D3F75">
      <w:pPr>
        <w:spacing w:after="0" w:line="240" w:lineRule="auto"/>
        <w:rPr>
          <w:rStyle w:val="Hyperlink"/>
        </w:rPr>
      </w:pPr>
      <w:r>
        <w:rPr>
          <w:rStyle w:val="FootnoteReference"/>
        </w:rPr>
        <w:footnoteRef/>
      </w:r>
      <w:hyperlink w:history="1" r:id="rId4">
        <w:r w:rsidRPr="00CA098E" w:rsidR="004C774B">
          <w:rPr>
            <w:rStyle w:val="Hyperlink"/>
            <w:sz w:val="20"/>
            <w:szCs w:val="20"/>
          </w:rPr>
          <w:t>https://responsiblegambling.vic.gov.au/documents/995/VRGF_RR_AUG2021_IntellectualDisability_September2020.pdf</w:t>
        </w:r>
      </w:hyperlink>
    </w:p>
    <w:p w:rsidR="009D561E" w:rsidRDefault="009D561E" w14:paraId="7498D7BA" w14:textId="082F87EC">
      <w:pPr>
        <w:pStyle w:val="FootnoteText"/>
      </w:pPr>
    </w:p>
  </w:footnote>
  <w:footnote w:id="6">
    <w:p w:rsidR="00226904" w:rsidRDefault="00226904" w14:paraId="6C6E9831" w14:textId="6E210B19">
      <w:pPr>
        <w:pStyle w:val="FootnoteText"/>
      </w:pPr>
      <w:r>
        <w:rPr>
          <w:rStyle w:val="FootnoteReference"/>
        </w:rPr>
        <w:footnoteRef/>
      </w:r>
      <w:r>
        <w:t xml:space="preserve"> </w:t>
      </w:r>
      <w:hyperlink r:id="rId5">
        <w:r w:rsidRPr="3BFDB7C6" w:rsidR="003E4E81">
          <w:rPr>
            <w:rStyle w:val="Hyperlink"/>
          </w:rPr>
          <w:t>https://www.oregon.gov/oha/HSD/Problem-Gambling/Documents/Disabilities.pdf</w:t>
        </w:r>
      </w:hyperlink>
    </w:p>
    <w:p w:rsidR="004C774B" w:rsidRDefault="004C774B" w14:paraId="1D63D54F" w14:textId="77777777">
      <w:pPr>
        <w:pStyle w:val="FootnoteText"/>
      </w:pPr>
    </w:p>
  </w:footnote>
  <w:footnote w:id="7">
    <w:p w:rsidR="00D81882" w:rsidRDefault="00D81882" w14:paraId="187CF636" w14:textId="3A94AA08">
      <w:pPr>
        <w:pStyle w:val="FootnoteText"/>
      </w:pPr>
      <w:r>
        <w:rPr>
          <w:rStyle w:val="FootnoteReference"/>
        </w:rPr>
        <w:footnoteRef/>
      </w:r>
      <w:r>
        <w:t xml:space="preserve"> </w:t>
      </w:r>
      <w:hyperlink w:history="1" r:id="rId6">
        <w:r w:rsidRPr="00CA098E" w:rsidR="00F01D29">
          <w:rPr>
            <w:rStyle w:val="Hyperlink"/>
          </w:rPr>
          <w:t>https://www.beehive.govt.nz/sites/default/files/2022-06/Strategy-to-Prevent-and-Minimise-Gambling-Harm.PDF</w:t>
        </w:r>
      </w:hyperlink>
    </w:p>
    <w:p w:rsidR="00F01D29" w:rsidRDefault="00F01D29" w14:paraId="0102C1E7" w14:textId="77777777">
      <w:pPr>
        <w:pStyle w:val="FootnoteText"/>
      </w:pPr>
    </w:p>
  </w:footnote>
  <w:footnote w:id="8">
    <w:p w:rsidR="000A6B78" w:rsidRDefault="000A6B78" w14:paraId="3D171524" w14:textId="45C32277">
      <w:pPr>
        <w:pStyle w:val="FootnoteText"/>
      </w:pPr>
      <w:r>
        <w:rPr>
          <w:rStyle w:val="FootnoteReference"/>
        </w:rPr>
        <w:footnoteRef/>
      </w:r>
      <w:r>
        <w:t xml:space="preserve"> </w:t>
      </w:r>
      <w:r w:rsidR="007753F8">
        <w:t>Article 1: Purpose. Persons w</w:t>
      </w:r>
      <w:r w:rsidRPr="00620838" w:rsidR="00620838">
        <w:t>ith disabilities include those who have long-term physical, mental, intellectual or sensory impairments which in interaction with various barriers may hinder their full and effective participation in society on an equal basis with others.</w:t>
      </w:r>
      <w:r w:rsidR="003232C3">
        <w:t xml:space="preserve"> </w:t>
      </w:r>
      <w:hyperlink w:history="1" r:id="rId7">
        <w:r w:rsidRPr="00CA098E" w:rsidR="003232C3">
          <w:rPr>
            <w:rStyle w:val="Hyperlink"/>
          </w:rPr>
          <w:t>https://social.desa.un.org/issues/disability/crpd/article-1-purpose</w:t>
        </w:r>
      </w:hyperlink>
    </w:p>
    <w:p w:rsidR="003232C3" w:rsidRDefault="003232C3" w14:paraId="3F97C89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1AB537BF"/>
    <w:multiLevelType w:val="hybridMultilevel"/>
    <w:tmpl w:val="A342A4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6ED093E8"/>
    <w:lvl w:ilvl="0" w:tplc="D548C942">
      <w:start w:val="1"/>
      <w:numFmt w:val="bullet"/>
      <w:lvlText w:val=""/>
      <w:lvlJc w:val="left"/>
      <w:pPr>
        <w:ind w:left="720" w:hanging="360"/>
      </w:pPr>
      <w:rPr>
        <w:rFonts w:hint="default" w:ascii="Symbol" w:hAnsi="Symbol"/>
      </w:rPr>
    </w:lvl>
    <w:lvl w:ilvl="1" w:tplc="7F904CC0">
      <w:start w:val="1"/>
      <w:numFmt w:val="bullet"/>
      <w:lvlText w:val="o"/>
      <w:lvlJc w:val="left"/>
      <w:pPr>
        <w:ind w:left="1440" w:hanging="360"/>
      </w:pPr>
      <w:rPr>
        <w:rFonts w:hint="default" w:ascii="Courier New" w:hAnsi="Courier New"/>
      </w:rPr>
    </w:lvl>
    <w:lvl w:ilvl="2" w:tplc="AEF2EB44">
      <w:start w:val="1"/>
      <w:numFmt w:val="bullet"/>
      <w:lvlText w:val=""/>
      <w:lvlJc w:val="left"/>
      <w:pPr>
        <w:ind w:left="2160" w:hanging="360"/>
      </w:pPr>
      <w:rPr>
        <w:rFonts w:hint="default" w:ascii="Wingdings" w:hAnsi="Wingdings"/>
      </w:rPr>
    </w:lvl>
    <w:lvl w:ilvl="3" w:tplc="54B40F88">
      <w:start w:val="1"/>
      <w:numFmt w:val="bullet"/>
      <w:lvlText w:val=""/>
      <w:lvlJc w:val="left"/>
      <w:pPr>
        <w:ind w:left="2880" w:hanging="360"/>
      </w:pPr>
      <w:rPr>
        <w:rFonts w:hint="default" w:ascii="Symbol" w:hAnsi="Symbol"/>
      </w:rPr>
    </w:lvl>
    <w:lvl w:ilvl="4" w:tplc="430C9DBE">
      <w:start w:val="1"/>
      <w:numFmt w:val="bullet"/>
      <w:lvlText w:val="o"/>
      <w:lvlJc w:val="left"/>
      <w:pPr>
        <w:ind w:left="3600" w:hanging="360"/>
      </w:pPr>
      <w:rPr>
        <w:rFonts w:hint="default" w:ascii="Courier New" w:hAnsi="Courier New"/>
      </w:rPr>
    </w:lvl>
    <w:lvl w:ilvl="5" w:tplc="122A3C54">
      <w:start w:val="1"/>
      <w:numFmt w:val="bullet"/>
      <w:lvlText w:val=""/>
      <w:lvlJc w:val="left"/>
      <w:pPr>
        <w:ind w:left="4320" w:hanging="360"/>
      </w:pPr>
      <w:rPr>
        <w:rFonts w:hint="default" w:ascii="Wingdings" w:hAnsi="Wingdings"/>
      </w:rPr>
    </w:lvl>
    <w:lvl w:ilvl="6" w:tplc="AEE0762E">
      <w:start w:val="1"/>
      <w:numFmt w:val="bullet"/>
      <w:lvlText w:val=""/>
      <w:lvlJc w:val="left"/>
      <w:pPr>
        <w:ind w:left="5040" w:hanging="360"/>
      </w:pPr>
      <w:rPr>
        <w:rFonts w:hint="default" w:ascii="Symbol" w:hAnsi="Symbol"/>
      </w:rPr>
    </w:lvl>
    <w:lvl w:ilvl="7" w:tplc="51F21F06">
      <w:start w:val="1"/>
      <w:numFmt w:val="bullet"/>
      <w:lvlText w:val="o"/>
      <w:lvlJc w:val="left"/>
      <w:pPr>
        <w:ind w:left="5760" w:hanging="360"/>
      </w:pPr>
      <w:rPr>
        <w:rFonts w:hint="default" w:ascii="Courier New" w:hAnsi="Courier New"/>
      </w:rPr>
    </w:lvl>
    <w:lvl w:ilvl="8" w:tplc="A0486C38">
      <w:start w:val="1"/>
      <w:numFmt w:val="bullet"/>
      <w:lvlText w:val=""/>
      <w:lvlJc w:val="left"/>
      <w:pPr>
        <w:ind w:left="6480" w:hanging="360"/>
      </w:pPr>
      <w:rPr>
        <w:rFonts w:hint="default" w:ascii="Wingdings" w:hAnsi="Wingdings"/>
      </w:rPr>
    </w:lvl>
  </w:abstractNum>
  <w:abstractNum w:abstractNumId="4" w15:restartNumberingAfterBreak="0">
    <w:nsid w:val="2A854C9C"/>
    <w:multiLevelType w:val="hybridMultilevel"/>
    <w:tmpl w:val="BE5ECD50"/>
    <w:lvl w:ilvl="0" w:tplc="1D36E568">
      <w:start w:val="1"/>
      <w:numFmt w:val="decimal"/>
      <w:lvlText w:val="%1."/>
      <w:lvlJc w:val="left"/>
      <w:pPr>
        <w:ind w:left="720" w:hanging="360"/>
      </w:pPr>
    </w:lvl>
    <w:lvl w:ilvl="1" w:tplc="83865200">
      <w:start w:val="1"/>
      <w:numFmt w:val="lowerLetter"/>
      <w:lvlText w:val="%2."/>
      <w:lvlJc w:val="left"/>
      <w:pPr>
        <w:ind w:left="1440" w:hanging="360"/>
      </w:pPr>
    </w:lvl>
    <w:lvl w:ilvl="2" w:tplc="32BE14BA">
      <w:start w:val="1"/>
      <w:numFmt w:val="lowerRoman"/>
      <w:lvlText w:val="%3."/>
      <w:lvlJc w:val="right"/>
      <w:pPr>
        <w:ind w:left="2160" w:hanging="180"/>
      </w:pPr>
    </w:lvl>
    <w:lvl w:ilvl="3" w:tplc="7FAC8A32">
      <w:start w:val="1"/>
      <w:numFmt w:val="decimal"/>
      <w:lvlText w:val="%4."/>
      <w:lvlJc w:val="left"/>
      <w:pPr>
        <w:ind w:left="2880" w:hanging="360"/>
      </w:pPr>
    </w:lvl>
    <w:lvl w:ilvl="4" w:tplc="175A1E6A">
      <w:start w:val="1"/>
      <w:numFmt w:val="lowerLetter"/>
      <w:lvlText w:val="%5."/>
      <w:lvlJc w:val="left"/>
      <w:pPr>
        <w:ind w:left="3600" w:hanging="360"/>
      </w:pPr>
    </w:lvl>
    <w:lvl w:ilvl="5" w:tplc="2C681F62">
      <w:start w:val="1"/>
      <w:numFmt w:val="lowerRoman"/>
      <w:lvlText w:val="%6."/>
      <w:lvlJc w:val="right"/>
      <w:pPr>
        <w:ind w:left="4320" w:hanging="180"/>
      </w:pPr>
    </w:lvl>
    <w:lvl w:ilvl="6" w:tplc="3ABA529E">
      <w:start w:val="1"/>
      <w:numFmt w:val="decimal"/>
      <w:lvlText w:val="%7."/>
      <w:lvlJc w:val="left"/>
      <w:pPr>
        <w:ind w:left="5040" w:hanging="360"/>
      </w:pPr>
    </w:lvl>
    <w:lvl w:ilvl="7" w:tplc="F294C1E6">
      <w:start w:val="1"/>
      <w:numFmt w:val="lowerLetter"/>
      <w:lvlText w:val="%8."/>
      <w:lvlJc w:val="left"/>
      <w:pPr>
        <w:ind w:left="5760" w:hanging="360"/>
      </w:pPr>
    </w:lvl>
    <w:lvl w:ilvl="8" w:tplc="477A622E">
      <w:start w:val="1"/>
      <w:numFmt w:val="lowerRoman"/>
      <w:lvlText w:val="%9."/>
      <w:lvlJc w:val="right"/>
      <w:pPr>
        <w:ind w:left="6480" w:hanging="180"/>
      </w:p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587A0C1E"/>
    <w:multiLevelType w:val="hybridMultilevel"/>
    <w:tmpl w:val="F96E7C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123697632">
    <w:abstractNumId w:val="4"/>
  </w:num>
  <w:num w:numId="2" w16cid:durableId="427241745">
    <w:abstractNumId w:val="3"/>
  </w:num>
  <w:num w:numId="3" w16cid:durableId="1192037444">
    <w:abstractNumId w:val="1"/>
  </w:num>
  <w:num w:numId="4" w16cid:durableId="356932750">
    <w:abstractNumId w:val="0"/>
  </w:num>
  <w:num w:numId="5" w16cid:durableId="220167830">
    <w:abstractNumId w:val="5"/>
  </w:num>
  <w:num w:numId="6" w16cid:durableId="1425418937">
    <w:abstractNumId w:val="6"/>
  </w:num>
  <w:num w:numId="7" w16cid:durableId="538863830">
    <w:abstractNumId w:val="2"/>
  </w:num>
  <w:num w:numId="8" w16cid:durableId="42608086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2E9D"/>
    <w:rsid w:val="0001520C"/>
    <w:rsid w:val="00015A8A"/>
    <w:rsid w:val="00015D03"/>
    <w:rsid w:val="00017FB2"/>
    <w:rsid w:val="00021CF7"/>
    <w:rsid w:val="00023520"/>
    <w:rsid w:val="000235BD"/>
    <w:rsid w:val="00023C6D"/>
    <w:rsid w:val="00024DAD"/>
    <w:rsid w:val="0002503A"/>
    <w:rsid w:val="000269D0"/>
    <w:rsid w:val="00030886"/>
    <w:rsid w:val="00031508"/>
    <w:rsid w:val="00032A54"/>
    <w:rsid w:val="00032AC8"/>
    <w:rsid w:val="00033F1B"/>
    <w:rsid w:val="00035CDA"/>
    <w:rsid w:val="00043C03"/>
    <w:rsid w:val="00043EEA"/>
    <w:rsid w:val="0004616F"/>
    <w:rsid w:val="00054F74"/>
    <w:rsid w:val="00055EA7"/>
    <w:rsid w:val="000565CF"/>
    <w:rsid w:val="00060960"/>
    <w:rsid w:val="0006150E"/>
    <w:rsid w:val="00061633"/>
    <w:rsid w:val="000619B4"/>
    <w:rsid w:val="000629C2"/>
    <w:rsid w:val="0006322D"/>
    <w:rsid w:val="0006372D"/>
    <w:rsid w:val="00064483"/>
    <w:rsid w:val="000669FA"/>
    <w:rsid w:val="000744CE"/>
    <w:rsid w:val="00075DA4"/>
    <w:rsid w:val="00075E30"/>
    <w:rsid w:val="00076949"/>
    <w:rsid w:val="00080F84"/>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2519"/>
    <w:rsid w:val="000A53DF"/>
    <w:rsid w:val="000A5F75"/>
    <w:rsid w:val="000A6245"/>
    <w:rsid w:val="000A67E3"/>
    <w:rsid w:val="000A6B78"/>
    <w:rsid w:val="000A7B52"/>
    <w:rsid w:val="000B0D17"/>
    <w:rsid w:val="000B2D00"/>
    <w:rsid w:val="000B4B86"/>
    <w:rsid w:val="000B5644"/>
    <w:rsid w:val="000B6303"/>
    <w:rsid w:val="000C0955"/>
    <w:rsid w:val="000C10AB"/>
    <w:rsid w:val="000C1B60"/>
    <w:rsid w:val="000C3348"/>
    <w:rsid w:val="000C34F5"/>
    <w:rsid w:val="000C4C0D"/>
    <w:rsid w:val="000C753C"/>
    <w:rsid w:val="000D1AF6"/>
    <w:rsid w:val="000D1EF3"/>
    <w:rsid w:val="000D2D8D"/>
    <w:rsid w:val="000D4365"/>
    <w:rsid w:val="000D51F9"/>
    <w:rsid w:val="000D532E"/>
    <w:rsid w:val="000D6500"/>
    <w:rsid w:val="000E0BD9"/>
    <w:rsid w:val="000E20EF"/>
    <w:rsid w:val="000E2C33"/>
    <w:rsid w:val="000E5108"/>
    <w:rsid w:val="000E6FE4"/>
    <w:rsid w:val="000E75B9"/>
    <w:rsid w:val="000F0FD8"/>
    <w:rsid w:val="000F23FA"/>
    <w:rsid w:val="000F2B5A"/>
    <w:rsid w:val="000F2C00"/>
    <w:rsid w:val="000F2DEA"/>
    <w:rsid w:val="000F38BD"/>
    <w:rsid w:val="000F40E4"/>
    <w:rsid w:val="000F6D7A"/>
    <w:rsid w:val="000F79D4"/>
    <w:rsid w:val="001014B1"/>
    <w:rsid w:val="00101E18"/>
    <w:rsid w:val="00102ECC"/>
    <w:rsid w:val="00102FC4"/>
    <w:rsid w:val="00103070"/>
    <w:rsid w:val="00103557"/>
    <w:rsid w:val="00105341"/>
    <w:rsid w:val="001054C2"/>
    <w:rsid w:val="00105588"/>
    <w:rsid w:val="00107B27"/>
    <w:rsid w:val="00107E0C"/>
    <w:rsid w:val="001118EA"/>
    <w:rsid w:val="00112F07"/>
    <w:rsid w:val="00115279"/>
    <w:rsid w:val="00120531"/>
    <w:rsid w:val="00121602"/>
    <w:rsid w:val="0012239C"/>
    <w:rsid w:val="00122833"/>
    <w:rsid w:val="00123F61"/>
    <w:rsid w:val="0012597E"/>
    <w:rsid w:val="00125D9A"/>
    <w:rsid w:val="0012761F"/>
    <w:rsid w:val="00127B8C"/>
    <w:rsid w:val="00127B8D"/>
    <w:rsid w:val="00131103"/>
    <w:rsid w:val="00131741"/>
    <w:rsid w:val="001317E3"/>
    <w:rsid w:val="00133408"/>
    <w:rsid w:val="001355CF"/>
    <w:rsid w:val="0013722E"/>
    <w:rsid w:val="0013781D"/>
    <w:rsid w:val="00137F75"/>
    <w:rsid w:val="00140867"/>
    <w:rsid w:val="00140C6D"/>
    <w:rsid w:val="00140D5D"/>
    <w:rsid w:val="00141501"/>
    <w:rsid w:val="001423BD"/>
    <w:rsid w:val="00143CE8"/>
    <w:rsid w:val="00144708"/>
    <w:rsid w:val="00144796"/>
    <w:rsid w:val="00145C21"/>
    <w:rsid w:val="001471F3"/>
    <w:rsid w:val="00147B4B"/>
    <w:rsid w:val="00151720"/>
    <w:rsid w:val="00153382"/>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76490"/>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6C71"/>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0D99"/>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14A8"/>
    <w:rsid w:val="0022366D"/>
    <w:rsid w:val="00224B22"/>
    <w:rsid w:val="00225851"/>
    <w:rsid w:val="00226904"/>
    <w:rsid w:val="0023082A"/>
    <w:rsid w:val="002324CE"/>
    <w:rsid w:val="00233677"/>
    <w:rsid w:val="0023437E"/>
    <w:rsid w:val="00234B78"/>
    <w:rsid w:val="00234F8B"/>
    <w:rsid w:val="002350E5"/>
    <w:rsid w:val="00236AF8"/>
    <w:rsid w:val="0024139B"/>
    <w:rsid w:val="00242770"/>
    <w:rsid w:val="00243CE0"/>
    <w:rsid w:val="00244A1D"/>
    <w:rsid w:val="00244AC8"/>
    <w:rsid w:val="00245EE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354E"/>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0DE"/>
    <w:rsid w:val="002929D7"/>
    <w:rsid w:val="00292F35"/>
    <w:rsid w:val="002934B7"/>
    <w:rsid w:val="00294221"/>
    <w:rsid w:val="00295C21"/>
    <w:rsid w:val="002A0400"/>
    <w:rsid w:val="002A1273"/>
    <w:rsid w:val="002A25CE"/>
    <w:rsid w:val="002A5A57"/>
    <w:rsid w:val="002A64BE"/>
    <w:rsid w:val="002B337A"/>
    <w:rsid w:val="002B4729"/>
    <w:rsid w:val="002B51D8"/>
    <w:rsid w:val="002B691A"/>
    <w:rsid w:val="002C0B9B"/>
    <w:rsid w:val="002C0DB2"/>
    <w:rsid w:val="002C4113"/>
    <w:rsid w:val="002C4EB7"/>
    <w:rsid w:val="002C5E0F"/>
    <w:rsid w:val="002C6655"/>
    <w:rsid w:val="002C719C"/>
    <w:rsid w:val="002C7274"/>
    <w:rsid w:val="002C7DA3"/>
    <w:rsid w:val="002C7E8F"/>
    <w:rsid w:val="002D03F5"/>
    <w:rsid w:val="002D0B74"/>
    <w:rsid w:val="002D16AA"/>
    <w:rsid w:val="002D2FCA"/>
    <w:rsid w:val="002D3358"/>
    <w:rsid w:val="002D3D9C"/>
    <w:rsid w:val="002D4095"/>
    <w:rsid w:val="002D43B0"/>
    <w:rsid w:val="002D480E"/>
    <w:rsid w:val="002D5854"/>
    <w:rsid w:val="002D77F4"/>
    <w:rsid w:val="002E0223"/>
    <w:rsid w:val="002E10F4"/>
    <w:rsid w:val="002E153C"/>
    <w:rsid w:val="002E4E23"/>
    <w:rsid w:val="002E5104"/>
    <w:rsid w:val="002E5BA9"/>
    <w:rsid w:val="002F16CD"/>
    <w:rsid w:val="002F3E87"/>
    <w:rsid w:val="002F3E8E"/>
    <w:rsid w:val="002F3FC5"/>
    <w:rsid w:val="002F6288"/>
    <w:rsid w:val="003017FC"/>
    <w:rsid w:val="00302E1A"/>
    <w:rsid w:val="0030418F"/>
    <w:rsid w:val="00304CE6"/>
    <w:rsid w:val="00306E47"/>
    <w:rsid w:val="00312F3F"/>
    <w:rsid w:val="00313118"/>
    <w:rsid w:val="003142CD"/>
    <w:rsid w:val="00314634"/>
    <w:rsid w:val="00315725"/>
    <w:rsid w:val="00315EEE"/>
    <w:rsid w:val="00315F4E"/>
    <w:rsid w:val="003178C3"/>
    <w:rsid w:val="0032076A"/>
    <w:rsid w:val="00320F41"/>
    <w:rsid w:val="00321102"/>
    <w:rsid w:val="0032227B"/>
    <w:rsid w:val="003232C3"/>
    <w:rsid w:val="003252F3"/>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3BF8"/>
    <w:rsid w:val="0037416B"/>
    <w:rsid w:val="00376776"/>
    <w:rsid w:val="00377632"/>
    <w:rsid w:val="00380D45"/>
    <w:rsid w:val="00382348"/>
    <w:rsid w:val="00382DF3"/>
    <w:rsid w:val="00383278"/>
    <w:rsid w:val="00383D85"/>
    <w:rsid w:val="00387123"/>
    <w:rsid w:val="0039067B"/>
    <w:rsid w:val="00392ECB"/>
    <w:rsid w:val="0039358D"/>
    <w:rsid w:val="0039487F"/>
    <w:rsid w:val="00395218"/>
    <w:rsid w:val="00397DF1"/>
    <w:rsid w:val="003A0485"/>
    <w:rsid w:val="003A13EA"/>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1B2D"/>
    <w:rsid w:val="003C2320"/>
    <w:rsid w:val="003C589A"/>
    <w:rsid w:val="003D21B1"/>
    <w:rsid w:val="003D524A"/>
    <w:rsid w:val="003D5299"/>
    <w:rsid w:val="003D59B0"/>
    <w:rsid w:val="003D794C"/>
    <w:rsid w:val="003E2FAD"/>
    <w:rsid w:val="003E3100"/>
    <w:rsid w:val="003E4E81"/>
    <w:rsid w:val="003E5063"/>
    <w:rsid w:val="003E5085"/>
    <w:rsid w:val="003E55A4"/>
    <w:rsid w:val="003E58CD"/>
    <w:rsid w:val="003E5E80"/>
    <w:rsid w:val="003E719A"/>
    <w:rsid w:val="003E740C"/>
    <w:rsid w:val="003E74E0"/>
    <w:rsid w:val="003F0392"/>
    <w:rsid w:val="003F0717"/>
    <w:rsid w:val="003F36AB"/>
    <w:rsid w:val="003F455E"/>
    <w:rsid w:val="003F56CA"/>
    <w:rsid w:val="003F5FFC"/>
    <w:rsid w:val="00401F61"/>
    <w:rsid w:val="00402F26"/>
    <w:rsid w:val="00403D99"/>
    <w:rsid w:val="0040556F"/>
    <w:rsid w:val="00407686"/>
    <w:rsid w:val="00413279"/>
    <w:rsid w:val="00416ADA"/>
    <w:rsid w:val="00416AF1"/>
    <w:rsid w:val="0041770A"/>
    <w:rsid w:val="00424AE6"/>
    <w:rsid w:val="004257D4"/>
    <w:rsid w:val="0042693C"/>
    <w:rsid w:val="00431A03"/>
    <w:rsid w:val="0043469A"/>
    <w:rsid w:val="00440A24"/>
    <w:rsid w:val="004437FA"/>
    <w:rsid w:val="0044596C"/>
    <w:rsid w:val="00447D0A"/>
    <w:rsid w:val="00452BF2"/>
    <w:rsid w:val="004536F1"/>
    <w:rsid w:val="0045411C"/>
    <w:rsid w:val="00456089"/>
    <w:rsid w:val="00460B5A"/>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6F42"/>
    <w:rsid w:val="0048732F"/>
    <w:rsid w:val="00493AE0"/>
    <w:rsid w:val="004941FC"/>
    <w:rsid w:val="00494B90"/>
    <w:rsid w:val="004963BB"/>
    <w:rsid w:val="004A0B69"/>
    <w:rsid w:val="004A0DF2"/>
    <w:rsid w:val="004A138A"/>
    <w:rsid w:val="004A3334"/>
    <w:rsid w:val="004A3887"/>
    <w:rsid w:val="004A42AE"/>
    <w:rsid w:val="004A491A"/>
    <w:rsid w:val="004A4BF0"/>
    <w:rsid w:val="004A53BC"/>
    <w:rsid w:val="004B1B43"/>
    <w:rsid w:val="004B4E31"/>
    <w:rsid w:val="004B646A"/>
    <w:rsid w:val="004B676B"/>
    <w:rsid w:val="004B71A9"/>
    <w:rsid w:val="004B7B9F"/>
    <w:rsid w:val="004C0539"/>
    <w:rsid w:val="004C0D6A"/>
    <w:rsid w:val="004C149F"/>
    <w:rsid w:val="004C2041"/>
    <w:rsid w:val="004C25F0"/>
    <w:rsid w:val="004C5BE9"/>
    <w:rsid w:val="004C6014"/>
    <w:rsid w:val="004C774B"/>
    <w:rsid w:val="004C7C0B"/>
    <w:rsid w:val="004C7EFA"/>
    <w:rsid w:val="004D3150"/>
    <w:rsid w:val="004D3468"/>
    <w:rsid w:val="004D393F"/>
    <w:rsid w:val="004D4028"/>
    <w:rsid w:val="004D44E2"/>
    <w:rsid w:val="004D466F"/>
    <w:rsid w:val="004D47BB"/>
    <w:rsid w:val="004D50D3"/>
    <w:rsid w:val="004D67D4"/>
    <w:rsid w:val="004D7E70"/>
    <w:rsid w:val="004E02B9"/>
    <w:rsid w:val="004E0341"/>
    <w:rsid w:val="004E20C6"/>
    <w:rsid w:val="004E29E1"/>
    <w:rsid w:val="004E3847"/>
    <w:rsid w:val="004E4A50"/>
    <w:rsid w:val="004E4B73"/>
    <w:rsid w:val="004E52C5"/>
    <w:rsid w:val="004E6B96"/>
    <w:rsid w:val="004E6E00"/>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24A2"/>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0A5F"/>
    <w:rsid w:val="00551DD7"/>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454"/>
    <w:rsid w:val="0057174C"/>
    <w:rsid w:val="00572440"/>
    <w:rsid w:val="00573DDF"/>
    <w:rsid w:val="005740CF"/>
    <w:rsid w:val="005755F6"/>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1E8"/>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4D61"/>
    <w:rsid w:val="005C18D8"/>
    <w:rsid w:val="005C2933"/>
    <w:rsid w:val="005C2962"/>
    <w:rsid w:val="005C3AE7"/>
    <w:rsid w:val="005C4982"/>
    <w:rsid w:val="005C5010"/>
    <w:rsid w:val="005C521C"/>
    <w:rsid w:val="005C7C25"/>
    <w:rsid w:val="005D520C"/>
    <w:rsid w:val="005D5EA5"/>
    <w:rsid w:val="005D7A4E"/>
    <w:rsid w:val="005E14A6"/>
    <w:rsid w:val="005E1762"/>
    <w:rsid w:val="005E5F5D"/>
    <w:rsid w:val="005E640C"/>
    <w:rsid w:val="005E669F"/>
    <w:rsid w:val="005E6B39"/>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3C66"/>
    <w:rsid w:val="00604CC1"/>
    <w:rsid w:val="00607E99"/>
    <w:rsid w:val="0061179E"/>
    <w:rsid w:val="00612A52"/>
    <w:rsid w:val="00614E9D"/>
    <w:rsid w:val="00616B4B"/>
    <w:rsid w:val="00617066"/>
    <w:rsid w:val="00620838"/>
    <w:rsid w:val="00621637"/>
    <w:rsid w:val="00621FB1"/>
    <w:rsid w:val="00622705"/>
    <w:rsid w:val="0062396E"/>
    <w:rsid w:val="0062495B"/>
    <w:rsid w:val="00625C9C"/>
    <w:rsid w:val="00627D14"/>
    <w:rsid w:val="00632B37"/>
    <w:rsid w:val="00634B11"/>
    <w:rsid w:val="00640203"/>
    <w:rsid w:val="0064264F"/>
    <w:rsid w:val="0064284F"/>
    <w:rsid w:val="006441C4"/>
    <w:rsid w:val="00644B44"/>
    <w:rsid w:val="00647040"/>
    <w:rsid w:val="0064783E"/>
    <w:rsid w:val="006478F2"/>
    <w:rsid w:val="00647C84"/>
    <w:rsid w:val="00650AA3"/>
    <w:rsid w:val="00650E8A"/>
    <w:rsid w:val="006512E9"/>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750E7"/>
    <w:rsid w:val="0068043B"/>
    <w:rsid w:val="0068136C"/>
    <w:rsid w:val="006822C4"/>
    <w:rsid w:val="0068241D"/>
    <w:rsid w:val="00683382"/>
    <w:rsid w:val="00683519"/>
    <w:rsid w:val="00684405"/>
    <w:rsid w:val="00693EB2"/>
    <w:rsid w:val="006963F1"/>
    <w:rsid w:val="00697DC8"/>
    <w:rsid w:val="006A28A2"/>
    <w:rsid w:val="006A3861"/>
    <w:rsid w:val="006A4051"/>
    <w:rsid w:val="006A5569"/>
    <w:rsid w:val="006A5BCF"/>
    <w:rsid w:val="006A7632"/>
    <w:rsid w:val="006B0361"/>
    <w:rsid w:val="006B0520"/>
    <w:rsid w:val="006B0D24"/>
    <w:rsid w:val="006B0D68"/>
    <w:rsid w:val="006B32EF"/>
    <w:rsid w:val="006B5E00"/>
    <w:rsid w:val="006C0795"/>
    <w:rsid w:val="006C16DD"/>
    <w:rsid w:val="006C1782"/>
    <w:rsid w:val="006C2B72"/>
    <w:rsid w:val="006C2E45"/>
    <w:rsid w:val="006C2EB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664C"/>
    <w:rsid w:val="00717DCB"/>
    <w:rsid w:val="007207E1"/>
    <w:rsid w:val="007218FD"/>
    <w:rsid w:val="00721C2D"/>
    <w:rsid w:val="0072583F"/>
    <w:rsid w:val="007277A0"/>
    <w:rsid w:val="007279D1"/>
    <w:rsid w:val="00727EE8"/>
    <w:rsid w:val="00731AF6"/>
    <w:rsid w:val="00731B8E"/>
    <w:rsid w:val="00731E17"/>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3FA"/>
    <w:rsid w:val="00771B02"/>
    <w:rsid w:val="00774AFC"/>
    <w:rsid w:val="00774C8D"/>
    <w:rsid w:val="007753F8"/>
    <w:rsid w:val="007809B3"/>
    <w:rsid w:val="00780A67"/>
    <w:rsid w:val="007812B5"/>
    <w:rsid w:val="007812C8"/>
    <w:rsid w:val="0078241F"/>
    <w:rsid w:val="007836E4"/>
    <w:rsid w:val="0078478F"/>
    <w:rsid w:val="00784871"/>
    <w:rsid w:val="00784B83"/>
    <w:rsid w:val="007866A8"/>
    <w:rsid w:val="00791EE7"/>
    <w:rsid w:val="007920C6"/>
    <w:rsid w:val="00793EB6"/>
    <w:rsid w:val="007945A1"/>
    <w:rsid w:val="00794A46"/>
    <w:rsid w:val="00795D9D"/>
    <w:rsid w:val="007964C5"/>
    <w:rsid w:val="00796ACA"/>
    <w:rsid w:val="0079756D"/>
    <w:rsid w:val="007A07E5"/>
    <w:rsid w:val="007A1BB9"/>
    <w:rsid w:val="007A1FEF"/>
    <w:rsid w:val="007A2D63"/>
    <w:rsid w:val="007B2062"/>
    <w:rsid w:val="007B291C"/>
    <w:rsid w:val="007B2A92"/>
    <w:rsid w:val="007B4EA7"/>
    <w:rsid w:val="007C0469"/>
    <w:rsid w:val="007C2D7A"/>
    <w:rsid w:val="007C2E6D"/>
    <w:rsid w:val="007C2EEA"/>
    <w:rsid w:val="007C4A23"/>
    <w:rsid w:val="007C5DAD"/>
    <w:rsid w:val="007C6FE9"/>
    <w:rsid w:val="007D1922"/>
    <w:rsid w:val="007D2914"/>
    <w:rsid w:val="007D30FA"/>
    <w:rsid w:val="007D4EF2"/>
    <w:rsid w:val="007D5ACF"/>
    <w:rsid w:val="007E16B1"/>
    <w:rsid w:val="007E1A2A"/>
    <w:rsid w:val="007E1D44"/>
    <w:rsid w:val="007E1E7A"/>
    <w:rsid w:val="007E2966"/>
    <w:rsid w:val="007E4C03"/>
    <w:rsid w:val="007E68F0"/>
    <w:rsid w:val="007F004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651"/>
    <w:rsid w:val="00824B8D"/>
    <w:rsid w:val="00826916"/>
    <w:rsid w:val="0082745E"/>
    <w:rsid w:val="00832012"/>
    <w:rsid w:val="0083477C"/>
    <w:rsid w:val="00834EDF"/>
    <w:rsid w:val="008358AC"/>
    <w:rsid w:val="00835A45"/>
    <w:rsid w:val="0083604C"/>
    <w:rsid w:val="00836966"/>
    <w:rsid w:val="00837278"/>
    <w:rsid w:val="008376F9"/>
    <w:rsid w:val="008406B2"/>
    <w:rsid w:val="00840B74"/>
    <w:rsid w:val="00841CB2"/>
    <w:rsid w:val="00842DE6"/>
    <w:rsid w:val="008436BF"/>
    <w:rsid w:val="00843D1E"/>
    <w:rsid w:val="00844224"/>
    <w:rsid w:val="00845DA6"/>
    <w:rsid w:val="008467AE"/>
    <w:rsid w:val="00851471"/>
    <w:rsid w:val="00851BE3"/>
    <w:rsid w:val="00853933"/>
    <w:rsid w:val="008563C8"/>
    <w:rsid w:val="00856810"/>
    <w:rsid w:val="00863247"/>
    <w:rsid w:val="008632DE"/>
    <w:rsid w:val="00864279"/>
    <w:rsid w:val="008655BC"/>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2BF9"/>
    <w:rsid w:val="008A3100"/>
    <w:rsid w:val="008A40D9"/>
    <w:rsid w:val="008A64C3"/>
    <w:rsid w:val="008B0EB4"/>
    <w:rsid w:val="008B5081"/>
    <w:rsid w:val="008C21B5"/>
    <w:rsid w:val="008C2A2D"/>
    <w:rsid w:val="008C3410"/>
    <w:rsid w:val="008C3D90"/>
    <w:rsid w:val="008C4284"/>
    <w:rsid w:val="008C51A3"/>
    <w:rsid w:val="008C57F1"/>
    <w:rsid w:val="008C794B"/>
    <w:rsid w:val="008D00B5"/>
    <w:rsid w:val="008D01E7"/>
    <w:rsid w:val="008D2275"/>
    <w:rsid w:val="008D2BDD"/>
    <w:rsid w:val="008D5873"/>
    <w:rsid w:val="008D6F88"/>
    <w:rsid w:val="008D7FD4"/>
    <w:rsid w:val="008E076D"/>
    <w:rsid w:val="008E2517"/>
    <w:rsid w:val="008E2527"/>
    <w:rsid w:val="008E2F47"/>
    <w:rsid w:val="008E6986"/>
    <w:rsid w:val="008E7218"/>
    <w:rsid w:val="008E7443"/>
    <w:rsid w:val="008F0D7D"/>
    <w:rsid w:val="008F0E5D"/>
    <w:rsid w:val="008F1B1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675"/>
    <w:rsid w:val="00934C85"/>
    <w:rsid w:val="009360B5"/>
    <w:rsid w:val="009415D2"/>
    <w:rsid w:val="009464E6"/>
    <w:rsid w:val="009467DD"/>
    <w:rsid w:val="00946976"/>
    <w:rsid w:val="00947558"/>
    <w:rsid w:val="00950CFB"/>
    <w:rsid w:val="00952349"/>
    <w:rsid w:val="009527E7"/>
    <w:rsid w:val="009531E8"/>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6C24"/>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5250"/>
    <w:rsid w:val="009A735C"/>
    <w:rsid w:val="009B1935"/>
    <w:rsid w:val="009B1A33"/>
    <w:rsid w:val="009B28DB"/>
    <w:rsid w:val="009B488B"/>
    <w:rsid w:val="009B4EFC"/>
    <w:rsid w:val="009C04A3"/>
    <w:rsid w:val="009C0540"/>
    <w:rsid w:val="009C10B4"/>
    <w:rsid w:val="009C270D"/>
    <w:rsid w:val="009C2A49"/>
    <w:rsid w:val="009C47B2"/>
    <w:rsid w:val="009C504A"/>
    <w:rsid w:val="009C635D"/>
    <w:rsid w:val="009C6A7A"/>
    <w:rsid w:val="009C7DC7"/>
    <w:rsid w:val="009D0609"/>
    <w:rsid w:val="009D09FB"/>
    <w:rsid w:val="009D5388"/>
    <w:rsid w:val="009D561E"/>
    <w:rsid w:val="009D6A94"/>
    <w:rsid w:val="009D7981"/>
    <w:rsid w:val="009E0446"/>
    <w:rsid w:val="009E0ECA"/>
    <w:rsid w:val="009E1BCD"/>
    <w:rsid w:val="009E264E"/>
    <w:rsid w:val="009E37E8"/>
    <w:rsid w:val="009E5238"/>
    <w:rsid w:val="009E7FE9"/>
    <w:rsid w:val="009F0395"/>
    <w:rsid w:val="009F056C"/>
    <w:rsid w:val="009F2F7D"/>
    <w:rsid w:val="009F3704"/>
    <w:rsid w:val="009F378D"/>
    <w:rsid w:val="009F4344"/>
    <w:rsid w:val="009F4637"/>
    <w:rsid w:val="009F4B7C"/>
    <w:rsid w:val="009F5E0D"/>
    <w:rsid w:val="009F6095"/>
    <w:rsid w:val="009F6622"/>
    <w:rsid w:val="009F7302"/>
    <w:rsid w:val="00A005D1"/>
    <w:rsid w:val="00A02757"/>
    <w:rsid w:val="00A053B0"/>
    <w:rsid w:val="00A06076"/>
    <w:rsid w:val="00A0623E"/>
    <w:rsid w:val="00A06EF0"/>
    <w:rsid w:val="00A070E8"/>
    <w:rsid w:val="00A07318"/>
    <w:rsid w:val="00A07BE2"/>
    <w:rsid w:val="00A144E9"/>
    <w:rsid w:val="00A15263"/>
    <w:rsid w:val="00A15D9B"/>
    <w:rsid w:val="00A16FC6"/>
    <w:rsid w:val="00A1755B"/>
    <w:rsid w:val="00A17615"/>
    <w:rsid w:val="00A20A4C"/>
    <w:rsid w:val="00A20EF1"/>
    <w:rsid w:val="00A22335"/>
    <w:rsid w:val="00A22BFD"/>
    <w:rsid w:val="00A24230"/>
    <w:rsid w:val="00A2458C"/>
    <w:rsid w:val="00A25607"/>
    <w:rsid w:val="00A266F3"/>
    <w:rsid w:val="00A273D6"/>
    <w:rsid w:val="00A27B38"/>
    <w:rsid w:val="00A32D82"/>
    <w:rsid w:val="00A356A2"/>
    <w:rsid w:val="00A36EA5"/>
    <w:rsid w:val="00A3755A"/>
    <w:rsid w:val="00A37807"/>
    <w:rsid w:val="00A4170F"/>
    <w:rsid w:val="00A45727"/>
    <w:rsid w:val="00A45764"/>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460F"/>
    <w:rsid w:val="00A75404"/>
    <w:rsid w:val="00A75AA2"/>
    <w:rsid w:val="00A769C8"/>
    <w:rsid w:val="00A76B1C"/>
    <w:rsid w:val="00A77451"/>
    <w:rsid w:val="00A77479"/>
    <w:rsid w:val="00A7777A"/>
    <w:rsid w:val="00A80810"/>
    <w:rsid w:val="00A849ED"/>
    <w:rsid w:val="00A85B0A"/>
    <w:rsid w:val="00A86160"/>
    <w:rsid w:val="00A866F4"/>
    <w:rsid w:val="00A8719A"/>
    <w:rsid w:val="00A87BD7"/>
    <w:rsid w:val="00A87E4C"/>
    <w:rsid w:val="00A9002E"/>
    <w:rsid w:val="00A90378"/>
    <w:rsid w:val="00A915F3"/>
    <w:rsid w:val="00A92761"/>
    <w:rsid w:val="00A92874"/>
    <w:rsid w:val="00A9532C"/>
    <w:rsid w:val="00A962EE"/>
    <w:rsid w:val="00A9754A"/>
    <w:rsid w:val="00AA1C94"/>
    <w:rsid w:val="00AA300F"/>
    <w:rsid w:val="00AA3097"/>
    <w:rsid w:val="00AA6458"/>
    <w:rsid w:val="00AB0302"/>
    <w:rsid w:val="00AB0B6F"/>
    <w:rsid w:val="00AB0C87"/>
    <w:rsid w:val="00AB1EB6"/>
    <w:rsid w:val="00AB495D"/>
    <w:rsid w:val="00AB4A06"/>
    <w:rsid w:val="00AB5A1A"/>
    <w:rsid w:val="00AB6143"/>
    <w:rsid w:val="00AC0C97"/>
    <w:rsid w:val="00AC2D85"/>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49E"/>
    <w:rsid w:val="00B069A1"/>
    <w:rsid w:val="00B06C97"/>
    <w:rsid w:val="00B1147F"/>
    <w:rsid w:val="00B114A6"/>
    <w:rsid w:val="00B17530"/>
    <w:rsid w:val="00B20F6B"/>
    <w:rsid w:val="00B22095"/>
    <w:rsid w:val="00B22DD4"/>
    <w:rsid w:val="00B23B45"/>
    <w:rsid w:val="00B23B66"/>
    <w:rsid w:val="00B2703D"/>
    <w:rsid w:val="00B274DE"/>
    <w:rsid w:val="00B3015E"/>
    <w:rsid w:val="00B3069A"/>
    <w:rsid w:val="00B30BFB"/>
    <w:rsid w:val="00B31271"/>
    <w:rsid w:val="00B32442"/>
    <w:rsid w:val="00B32738"/>
    <w:rsid w:val="00B32BAA"/>
    <w:rsid w:val="00B34215"/>
    <w:rsid w:val="00B372BE"/>
    <w:rsid w:val="00B37E72"/>
    <w:rsid w:val="00B40E17"/>
    <w:rsid w:val="00B41C8B"/>
    <w:rsid w:val="00B42110"/>
    <w:rsid w:val="00B42A61"/>
    <w:rsid w:val="00B4373E"/>
    <w:rsid w:val="00B441C1"/>
    <w:rsid w:val="00B4464C"/>
    <w:rsid w:val="00B45004"/>
    <w:rsid w:val="00B45755"/>
    <w:rsid w:val="00B4615C"/>
    <w:rsid w:val="00B462ED"/>
    <w:rsid w:val="00B466BA"/>
    <w:rsid w:val="00B474DF"/>
    <w:rsid w:val="00B477AA"/>
    <w:rsid w:val="00B50681"/>
    <w:rsid w:val="00B51718"/>
    <w:rsid w:val="00B5246B"/>
    <w:rsid w:val="00B5328F"/>
    <w:rsid w:val="00B541D1"/>
    <w:rsid w:val="00B5495C"/>
    <w:rsid w:val="00B55ECA"/>
    <w:rsid w:val="00B569E2"/>
    <w:rsid w:val="00B56E65"/>
    <w:rsid w:val="00B570BB"/>
    <w:rsid w:val="00B60D1C"/>
    <w:rsid w:val="00B63F04"/>
    <w:rsid w:val="00B7290B"/>
    <w:rsid w:val="00B72E93"/>
    <w:rsid w:val="00B74892"/>
    <w:rsid w:val="00B75E3E"/>
    <w:rsid w:val="00B75F11"/>
    <w:rsid w:val="00B77AA4"/>
    <w:rsid w:val="00B80D0A"/>
    <w:rsid w:val="00B8310D"/>
    <w:rsid w:val="00B84CBA"/>
    <w:rsid w:val="00B85A11"/>
    <w:rsid w:val="00B86799"/>
    <w:rsid w:val="00B86987"/>
    <w:rsid w:val="00B87888"/>
    <w:rsid w:val="00B87C03"/>
    <w:rsid w:val="00B9129D"/>
    <w:rsid w:val="00B92D52"/>
    <w:rsid w:val="00B932BE"/>
    <w:rsid w:val="00B96D87"/>
    <w:rsid w:val="00B96ED0"/>
    <w:rsid w:val="00BA0496"/>
    <w:rsid w:val="00BA3C1B"/>
    <w:rsid w:val="00BA56A7"/>
    <w:rsid w:val="00BA688A"/>
    <w:rsid w:val="00BB0050"/>
    <w:rsid w:val="00BB091E"/>
    <w:rsid w:val="00BB100C"/>
    <w:rsid w:val="00BB2AE8"/>
    <w:rsid w:val="00BB33A3"/>
    <w:rsid w:val="00BB4097"/>
    <w:rsid w:val="00BB4E2C"/>
    <w:rsid w:val="00BB6022"/>
    <w:rsid w:val="00BB60B5"/>
    <w:rsid w:val="00BB7E50"/>
    <w:rsid w:val="00BC059C"/>
    <w:rsid w:val="00BC1633"/>
    <w:rsid w:val="00BC2B4C"/>
    <w:rsid w:val="00BC567F"/>
    <w:rsid w:val="00BD0405"/>
    <w:rsid w:val="00BD10A4"/>
    <w:rsid w:val="00BD56E8"/>
    <w:rsid w:val="00BD5CC4"/>
    <w:rsid w:val="00BD6DC9"/>
    <w:rsid w:val="00BD7889"/>
    <w:rsid w:val="00BE0DBB"/>
    <w:rsid w:val="00BE11C1"/>
    <w:rsid w:val="00BE11E2"/>
    <w:rsid w:val="00BE2A98"/>
    <w:rsid w:val="00BE2F1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2981"/>
    <w:rsid w:val="00C03C55"/>
    <w:rsid w:val="00C0691B"/>
    <w:rsid w:val="00C06D56"/>
    <w:rsid w:val="00C0742F"/>
    <w:rsid w:val="00C103F3"/>
    <w:rsid w:val="00C111DF"/>
    <w:rsid w:val="00C171C1"/>
    <w:rsid w:val="00C172A3"/>
    <w:rsid w:val="00C20087"/>
    <w:rsid w:val="00C201B0"/>
    <w:rsid w:val="00C20C6C"/>
    <w:rsid w:val="00C2172B"/>
    <w:rsid w:val="00C21B3E"/>
    <w:rsid w:val="00C22E4E"/>
    <w:rsid w:val="00C2438E"/>
    <w:rsid w:val="00C30779"/>
    <w:rsid w:val="00C30965"/>
    <w:rsid w:val="00C351C8"/>
    <w:rsid w:val="00C3691C"/>
    <w:rsid w:val="00C43B4C"/>
    <w:rsid w:val="00C448CB"/>
    <w:rsid w:val="00C517F6"/>
    <w:rsid w:val="00C556D8"/>
    <w:rsid w:val="00C560C5"/>
    <w:rsid w:val="00C57293"/>
    <w:rsid w:val="00C5793D"/>
    <w:rsid w:val="00C60BB3"/>
    <w:rsid w:val="00C6184B"/>
    <w:rsid w:val="00C61E0C"/>
    <w:rsid w:val="00C63718"/>
    <w:rsid w:val="00C63DE0"/>
    <w:rsid w:val="00C6499B"/>
    <w:rsid w:val="00C65AA1"/>
    <w:rsid w:val="00C65B5A"/>
    <w:rsid w:val="00C669CB"/>
    <w:rsid w:val="00C67BA1"/>
    <w:rsid w:val="00C71E2D"/>
    <w:rsid w:val="00C71E75"/>
    <w:rsid w:val="00C763B8"/>
    <w:rsid w:val="00C76A40"/>
    <w:rsid w:val="00C77746"/>
    <w:rsid w:val="00C805AD"/>
    <w:rsid w:val="00C8097A"/>
    <w:rsid w:val="00C82BD4"/>
    <w:rsid w:val="00C83CD2"/>
    <w:rsid w:val="00C857D1"/>
    <w:rsid w:val="00C85A21"/>
    <w:rsid w:val="00C878F5"/>
    <w:rsid w:val="00C90834"/>
    <w:rsid w:val="00C93853"/>
    <w:rsid w:val="00C93B2E"/>
    <w:rsid w:val="00C96948"/>
    <w:rsid w:val="00CA1479"/>
    <w:rsid w:val="00CA3AB9"/>
    <w:rsid w:val="00CA6C84"/>
    <w:rsid w:val="00CA7947"/>
    <w:rsid w:val="00CB016E"/>
    <w:rsid w:val="00CB22D5"/>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BA1"/>
    <w:rsid w:val="00CD4D45"/>
    <w:rsid w:val="00CD5CC7"/>
    <w:rsid w:val="00CD5D21"/>
    <w:rsid w:val="00CD6FDF"/>
    <w:rsid w:val="00CE082F"/>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2FE3"/>
    <w:rsid w:val="00D032D5"/>
    <w:rsid w:val="00D03476"/>
    <w:rsid w:val="00D04435"/>
    <w:rsid w:val="00D04726"/>
    <w:rsid w:val="00D051FF"/>
    <w:rsid w:val="00D0554E"/>
    <w:rsid w:val="00D05E4F"/>
    <w:rsid w:val="00D12FDC"/>
    <w:rsid w:val="00D13024"/>
    <w:rsid w:val="00D13C3F"/>
    <w:rsid w:val="00D13EE0"/>
    <w:rsid w:val="00D150A3"/>
    <w:rsid w:val="00D15C3A"/>
    <w:rsid w:val="00D22ADF"/>
    <w:rsid w:val="00D22EFA"/>
    <w:rsid w:val="00D25A6D"/>
    <w:rsid w:val="00D26F3A"/>
    <w:rsid w:val="00D30323"/>
    <w:rsid w:val="00D306C7"/>
    <w:rsid w:val="00D3292C"/>
    <w:rsid w:val="00D33895"/>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59FA"/>
    <w:rsid w:val="00D56E29"/>
    <w:rsid w:val="00D5776F"/>
    <w:rsid w:val="00D57D5F"/>
    <w:rsid w:val="00D6060A"/>
    <w:rsid w:val="00D62043"/>
    <w:rsid w:val="00D6271C"/>
    <w:rsid w:val="00D642F7"/>
    <w:rsid w:val="00D64E13"/>
    <w:rsid w:val="00D65489"/>
    <w:rsid w:val="00D65B4A"/>
    <w:rsid w:val="00D6714A"/>
    <w:rsid w:val="00D7435A"/>
    <w:rsid w:val="00D7606A"/>
    <w:rsid w:val="00D81882"/>
    <w:rsid w:val="00D86AF3"/>
    <w:rsid w:val="00D877AE"/>
    <w:rsid w:val="00D9310F"/>
    <w:rsid w:val="00D93508"/>
    <w:rsid w:val="00D951A9"/>
    <w:rsid w:val="00D97835"/>
    <w:rsid w:val="00D978F9"/>
    <w:rsid w:val="00D97F67"/>
    <w:rsid w:val="00DA2BAC"/>
    <w:rsid w:val="00DA4FA3"/>
    <w:rsid w:val="00DA6740"/>
    <w:rsid w:val="00DA6ACB"/>
    <w:rsid w:val="00DB0161"/>
    <w:rsid w:val="00DB07CC"/>
    <w:rsid w:val="00DB526D"/>
    <w:rsid w:val="00DB584F"/>
    <w:rsid w:val="00DB682C"/>
    <w:rsid w:val="00DC0257"/>
    <w:rsid w:val="00DC1350"/>
    <w:rsid w:val="00DC1F62"/>
    <w:rsid w:val="00DC2FAF"/>
    <w:rsid w:val="00DC421F"/>
    <w:rsid w:val="00DC4605"/>
    <w:rsid w:val="00DC4E23"/>
    <w:rsid w:val="00DC7D6E"/>
    <w:rsid w:val="00DD05AA"/>
    <w:rsid w:val="00DD28FC"/>
    <w:rsid w:val="00DD2A00"/>
    <w:rsid w:val="00DD4A71"/>
    <w:rsid w:val="00DD537E"/>
    <w:rsid w:val="00DD5571"/>
    <w:rsid w:val="00DD6F3F"/>
    <w:rsid w:val="00DD76BA"/>
    <w:rsid w:val="00DE0D7D"/>
    <w:rsid w:val="00DE2071"/>
    <w:rsid w:val="00DE2B56"/>
    <w:rsid w:val="00DE2E56"/>
    <w:rsid w:val="00DE50CA"/>
    <w:rsid w:val="00DE51F8"/>
    <w:rsid w:val="00DE5379"/>
    <w:rsid w:val="00DE6F37"/>
    <w:rsid w:val="00DF10AD"/>
    <w:rsid w:val="00DF1F93"/>
    <w:rsid w:val="00DF319B"/>
    <w:rsid w:val="00DF5898"/>
    <w:rsid w:val="00DF7CAC"/>
    <w:rsid w:val="00E01EBA"/>
    <w:rsid w:val="00E028FA"/>
    <w:rsid w:val="00E03500"/>
    <w:rsid w:val="00E03A8F"/>
    <w:rsid w:val="00E103A7"/>
    <w:rsid w:val="00E10BA3"/>
    <w:rsid w:val="00E11194"/>
    <w:rsid w:val="00E13409"/>
    <w:rsid w:val="00E1490A"/>
    <w:rsid w:val="00E14EFA"/>
    <w:rsid w:val="00E15512"/>
    <w:rsid w:val="00E15718"/>
    <w:rsid w:val="00E16901"/>
    <w:rsid w:val="00E1763C"/>
    <w:rsid w:val="00E20020"/>
    <w:rsid w:val="00E20029"/>
    <w:rsid w:val="00E203BC"/>
    <w:rsid w:val="00E20C33"/>
    <w:rsid w:val="00E21E68"/>
    <w:rsid w:val="00E227FB"/>
    <w:rsid w:val="00E23663"/>
    <w:rsid w:val="00E239D3"/>
    <w:rsid w:val="00E2512F"/>
    <w:rsid w:val="00E27462"/>
    <w:rsid w:val="00E27FDF"/>
    <w:rsid w:val="00E29C29"/>
    <w:rsid w:val="00E32523"/>
    <w:rsid w:val="00E352B7"/>
    <w:rsid w:val="00E37596"/>
    <w:rsid w:val="00E402B2"/>
    <w:rsid w:val="00E40E34"/>
    <w:rsid w:val="00E428AD"/>
    <w:rsid w:val="00E4385A"/>
    <w:rsid w:val="00E43D44"/>
    <w:rsid w:val="00E4435B"/>
    <w:rsid w:val="00E453AD"/>
    <w:rsid w:val="00E477B1"/>
    <w:rsid w:val="00E5006E"/>
    <w:rsid w:val="00E524EB"/>
    <w:rsid w:val="00E529B1"/>
    <w:rsid w:val="00E5404E"/>
    <w:rsid w:val="00E56C54"/>
    <w:rsid w:val="00E600C7"/>
    <w:rsid w:val="00E61F08"/>
    <w:rsid w:val="00E62F16"/>
    <w:rsid w:val="00E63A2C"/>
    <w:rsid w:val="00E64501"/>
    <w:rsid w:val="00E649F3"/>
    <w:rsid w:val="00E64FF5"/>
    <w:rsid w:val="00E671C4"/>
    <w:rsid w:val="00E74648"/>
    <w:rsid w:val="00E746D2"/>
    <w:rsid w:val="00E7755B"/>
    <w:rsid w:val="00E908B0"/>
    <w:rsid w:val="00E91182"/>
    <w:rsid w:val="00E92340"/>
    <w:rsid w:val="00E926AF"/>
    <w:rsid w:val="00E928E4"/>
    <w:rsid w:val="00E9362E"/>
    <w:rsid w:val="00E93D72"/>
    <w:rsid w:val="00E95F1A"/>
    <w:rsid w:val="00EA0D94"/>
    <w:rsid w:val="00EA145E"/>
    <w:rsid w:val="00EA364C"/>
    <w:rsid w:val="00EA3BC4"/>
    <w:rsid w:val="00EA483A"/>
    <w:rsid w:val="00EA4885"/>
    <w:rsid w:val="00EA4D5D"/>
    <w:rsid w:val="00EB02ED"/>
    <w:rsid w:val="00EB0DAB"/>
    <w:rsid w:val="00EB418E"/>
    <w:rsid w:val="00EB6445"/>
    <w:rsid w:val="00EB72AD"/>
    <w:rsid w:val="00EC1F2C"/>
    <w:rsid w:val="00EC202B"/>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0A1"/>
    <w:rsid w:val="00EE2446"/>
    <w:rsid w:val="00EE2931"/>
    <w:rsid w:val="00EE2BED"/>
    <w:rsid w:val="00EE3AB0"/>
    <w:rsid w:val="00EE458B"/>
    <w:rsid w:val="00EE5D29"/>
    <w:rsid w:val="00EE5F32"/>
    <w:rsid w:val="00EE6485"/>
    <w:rsid w:val="00EE781F"/>
    <w:rsid w:val="00EE7F1C"/>
    <w:rsid w:val="00EF046B"/>
    <w:rsid w:val="00EF110B"/>
    <w:rsid w:val="00EF171C"/>
    <w:rsid w:val="00EF3820"/>
    <w:rsid w:val="00EF7131"/>
    <w:rsid w:val="00F00C8A"/>
    <w:rsid w:val="00F01D29"/>
    <w:rsid w:val="00F029AC"/>
    <w:rsid w:val="00F02A76"/>
    <w:rsid w:val="00F0418B"/>
    <w:rsid w:val="00F06519"/>
    <w:rsid w:val="00F07E1B"/>
    <w:rsid w:val="00F10EEE"/>
    <w:rsid w:val="00F11039"/>
    <w:rsid w:val="00F11198"/>
    <w:rsid w:val="00F11701"/>
    <w:rsid w:val="00F122A3"/>
    <w:rsid w:val="00F12CAB"/>
    <w:rsid w:val="00F13822"/>
    <w:rsid w:val="00F13E35"/>
    <w:rsid w:val="00F140B0"/>
    <w:rsid w:val="00F158FD"/>
    <w:rsid w:val="00F202D8"/>
    <w:rsid w:val="00F20740"/>
    <w:rsid w:val="00F21DBA"/>
    <w:rsid w:val="00F22E9F"/>
    <w:rsid w:val="00F24833"/>
    <w:rsid w:val="00F248DE"/>
    <w:rsid w:val="00F251F9"/>
    <w:rsid w:val="00F25B31"/>
    <w:rsid w:val="00F268DB"/>
    <w:rsid w:val="00F312E1"/>
    <w:rsid w:val="00F313DA"/>
    <w:rsid w:val="00F31897"/>
    <w:rsid w:val="00F31C11"/>
    <w:rsid w:val="00F33546"/>
    <w:rsid w:val="00F33A7F"/>
    <w:rsid w:val="00F353D0"/>
    <w:rsid w:val="00F35453"/>
    <w:rsid w:val="00F36C68"/>
    <w:rsid w:val="00F40CA9"/>
    <w:rsid w:val="00F4227C"/>
    <w:rsid w:val="00F434AA"/>
    <w:rsid w:val="00F43F5B"/>
    <w:rsid w:val="00F44D64"/>
    <w:rsid w:val="00F47CAD"/>
    <w:rsid w:val="00F504B5"/>
    <w:rsid w:val="00F51A93"/>
    <w:rsid w:val="00F51D61"/>
    <w:rsid w:val="00F52A28"/>
    <w:rsid w:val="00F5357E"/>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76A4B"/>
    <w:rsid w:val="00F773B6"/>
    <w:rsid w:val="00F800B3"/>
    <w:rsid w:val="00F8077B"/>
    <w:rsid w:val="00F8097D"/>
    <w:rsid w:val="00F81A3D"/>
    <w:rsid w:val="00F83DC1"/>
    <w:rsid w:val="00F8464B"/>
    <w:rsid w:val="00F85989"/>
    <w:rsid w:val="00F87C44"/>
    <w:rsid w:val="00F902F2"/>
    <w:rsid w:val="00F92380"/>
    <w:rsid w:val="00F93451"/>
    <w:rsid w:val="00F95B31"/>
    <w:rsid w:val="00FA178C"/>
    <w:rsid w:val="00FA3AFE"/>
    <w:rsid w:val="00FA4775"/>
    <w:rsid w:val="00FA4C4F"/>
    <w:rsid w:val="00FA5730"/>
    <w:rsid w:val="00FA5DE7"/>
    <w:rsid w:val="00FA6413"/>
    <w:rsid w:val="00FB0CA0"/>
    <w:rsid w:val="00FB1100"/>
    <w:rsid w:val="00FB2722"/>
    <w:rsid w:val="00FB4507"/>
    <w:rsid w:val="00FB5211"/>
    <w:rsid w:val="00FB5695"/>
    <w:rsid w:val="00FB5CB5"/>
    <w:rsid w:val="00FB5D8E"/>
    <w:rsid w:val="00FC0411"/>
    <w:rsid w:val="00FC1194"/>
    <w:rsid w:val="00FC2A40"/>
    <w:rsid w:val="00FC3C20"/>
    <w:rsid w:val="00FC4E66"/>
    <w:rsid w:val="00FD05F6"/>
    <w:rsid w:val="00FD2710"/>
    <w:rsid w:val="00FD403C"/>
    <w:rsid w:val="00FD5115"/>
    <w:rsid w:val="00FD5362"/>
    <w:rsid w:val="00FD5CAE"/>
    <w:rsid w:val="00FD6176"/>
    <w:rsid w:val="00FD6C19"/>
    <w:rsid w:val="00FE0FC8"/>
    <w:rsid w:val="00FE2B20"/>
    <w:rsid w:val="00FE339D"/>
    <w:rsid w:val="00FE43D7"/>
    <w:rsid w:val="00FE4B29"/>
    <w:rsid w:val="00FE4CAE"/>
    <w:rsid w:val="00FE4D56"/>
    <w:rsid w:val="00FE6DB9"/>
    <w:rsid w:val="00FE710D"/>
    <w:rsid w:val="00FE7816"/>
    <w:rsid w:val="00FE7935"/>
    <w:rsid w:val="00FE7983"/>
    <w:rsid w:val="00FF015B"/>
    <w:rsid w:val="00FF13A0"/>
    <w:rsid w:val="00FF698D"/>
    <w:rsid w:val="00FF7BDF"/>
    <w:rsid w:val="017558C9"/>
    <w:rsid w:val="017DFFD2"/>
    <w:rsid w:val="019D09CB"/>
    <w:rsid w:val="0251F4DC"/>
    <w:rsid w:val="025DE97D"/>
    <w:rsid w:val="0393FF24"/>
    <w:rsid w:val="039851C6"/>
    <w:rsid w:val="03BC8505"/>
    <w:rsid w:val="03C2FAF7"/>
    <w:rsid w:val="0408F1F2"/>
    <w:rsid w:val="041DC2DD"/>
    <w:rsid w:val="0449E396"/>
    <w:rsid w:val="04AEEFE8"/>
    <w:rsid w:val="04B070D1"/>
    <w:rsid w:val="04C1EAFE"/>
    <w:rsid w:val="04D7EC82"/>
    <w:rsid w:val="054CCDC9"/>
    <w:rsid w:val="06131866"/>
    <w:rsid w:val="063B47FE"/>
    <w:rsid w:val="0676846C"/>
    <w:rsid w:val="077C77B8"/>
    <w:rsid w:val="079CDEAF"/>
    <w:rsid w:val="07E94011"/>
    <w:rsid w:val="084D30FA"/>
    <w:rsid w:val="0999B0DD"/>
    <w:rsid w:val="0A6FCEE9"/>
    <w:rsid w:val="0AC189A2"/>
    <w:rsid w:val="0AD77CC6"/>
    <w:rsid w:val="0AFF2617"/>
    <w:rsid w:val="0B129623"/>
    <w:rsid w:val="0B9541BE"/>
    <w:rsid w:val="0C448DCF"/>
    <w:rsid w:val="0C55177E"/>
    <w:rsid w:val="0C5D005F"/>
    <w:rsid w:val="0CE727E7"/>
    <w:rsid w:val="0D74EC74"/>
    <w:rsid w:val="0DB2D968"/>
    <w:rsid w:val="0DC8EAF8"/>
    <w:rsid w:val="0E61393B"/>
    <w:rsid w:val="0E97A3B1"/>
    <w:rsid w:val="0F1C9E91"/>
    <w:rsid w:val="0F782EBA"/>
    <w:rsid w:val="0F952AAD"/>
    <w:rsid w:val="10F4B0D4"/>
    <w:rsid w:val="12517DAD"/>
    <w:rsid w:val="13543ABD"/>
    <w:rsid w:val="1357158B"/>
    <w:rsid w:val="13C48771"/>
    <w:rsid w:val="1527B478"/>
    <w:rsid w:val="166BCC11"/>
    <w:rsid w:val="1713A057"/>
    <w:rsid w:val="1732533B"/>
    <w:rsid w:val="1736356D"/>
    <w:rsid w:val="174D6B03"/>
    <w:rsid w:val="180D2E59"/>
    <w:rsid w:val="185CF5DC"/>
    <w:rsid w:val="18B9B8C4"/>
    <w:rsid w:val="1A30F45A"/>
    <w:rsid w:val="1A9729C0"/>
    <w:rsid w:val="1BB60DE3"/>
    <w:rsid w:val="1BF701F1"/>
    <w:rsid w:val="1CC79082"/>
    <w:rsid w:val="1D8F2A3D"/>
    <w:rsid w:val="1DB88930"/>
    <w:rsid w:val="1E207CC3"/>
    <w:rsid w:val="1E291700"/>
    <w:rsid w:val="1E8D3F4C"/>
    <w:rsid w:val="1F32060A"/>
    <w:rsid w:val="204D77F3"/>
    <w:rsid w:val="20F6E755"/>
    <w:rsid w:val="214BE961"/>
    <w:rsid w:val="21E0684D"/>
    <w:rsid w:val="225973FD"/>
    <w:rsid w:val="22D41B4D"/>
    <w:rsid w:val="23073C8C"/>
    <w:rsid w:val="233D4907"/>
    <w:rsid w:val="23A0BF90"/>
    <w:rsid w:val="23BE37F5"/>
    <w:rsid w:val="24735DA8"/>
    <w:rsid w:val="2549AA1A"/>
    <w:rsid w:val="26253565"/>
    <w:rsid w:val="263FF126"/>
    <w:rsid w:val="26B63351"/>
    <w:rsid w:val="28363DF1"/>
    <w:rsid w:val="2879F375"/>
    <w:rsid w:val="28F348AB"/>
    <w:rsid w:val="29E4F084"/>
    <w:rsid w:val="2A53963D"/>
    <w:rsid w:val="2A626942"/>
    <w:rsid w:val="2ABFBB65"/>
    <w:rsid w:val="2ACACB21"/>
    <w:rsid w:val="2AF0AE80"/>
    <w:rsid w:val="2BC89BB4"/>
    <w:rsid w:val="2CA20EF9"/>
    <w:rsid w:val="2CB76518"/>
    <w:rsid w:val="2CD2C557"/>
    <w:rsid w:val="2CF0FF1E"/>
    <w:rsid w:val="2D0942F8"/>
    <w:rsid w:val="2D646C15"/>
    <w:rsid w:val="2DCDC675"/>
    <w:rsid w:val="2EB25067"/>
    <w:rsid w:val="2EC03689"/>
    <w:rsid w:val="2F1664F6"/>
    <w:rsid w:val="2F356FFF"/>
    <w:rsid w:val="2FB71077"/>
    <w:rsid w:val="30079A23"/>
    <w:rsid w:val="30B027FF"/>
    <w:rsid w:val="31647C9F"/>
    <w:rsid w:val="318B98B0"/>
    <w:rsid w:val="318CF572"/>
    <w:rsid w:val="31FAB729"/>
    <w:rsid w:val="341BFC98"/>
    <w:rsid w:val="342E5C4A"/>
    <w:rsid w:val="349024FE"/>
    <w:rsid w:val="34A169ED"/>
    <w:rsid w:val="355DBE7B"/>
    <w:rsid w:val="3585D382"/>
    <w:rsid w:val="35A8198D"/>
    <w:rsid w:val="36007176"/>
    <w:rsid w:val="36143C0A"/>
    <w:rsid w:val="3620B309"/>
    <w:rsid w:val="3781BF49"/>
    <w:rsid w:val="378D8B66"/>
    <w:rsid w:val="37F55E29"/>
    <w:rsid w:val="381460FC"/>
    <w:rsid w:val="386B78C7"/>
    <w:rsid w:val="388E0DD0"/>
    <w:rsid w:val="38BCFB06"/>
    <w:rsid w:val="38FE8990"/>
    <w:rsid w:val="399E837A"/>
    <w:rsid w:val="3A2FE2B9"/>
    <w:rsid w:val="3A34A35A"/>
    <w:rsid w:val="3A355D5D"/>
    <w:rsid w:val="3AFD2BC1"/>
    <w:rsid w:val="3B4BC380"/>
    <w:rsid w:val="3B96A9E5"/>
    <w:rsid w:val="3BD42CA4"/>
    <w:rsid w:val="3BFDB7C6"/>
    <w:rsid w:val="3DED384F"/>
    <w:rsid w:val="3E6B0D82"/>
    <w:rsid w:val="3EB487D1"/>
    <w:rsid w:val="3F4C8A49"/>
    <w:rsid w:val="3F7321CF"/>
    <w:rsid w:val="3FF293C9"/>
    <w:rsid w:val="4045F979"/>
    <w:rsid w:val="40816029"/>
    <w:rsid w:val="40CFE0A1"/>
    <w:rsid w:val="417185E9"/>
    <w:rsid w:val="41B87AE5"/>
    <w:rsid w:val="41F04129"/>
    <w:rsid w:val="422C856E"/>
    <w:rsid w:val="43AD1ACB"/>
    <w:rsid w:val="43C4D4E6"/>
    <w:rsid w:val="442C5457"/>
    <w:rsid w:val="44BDD270"/>
    <w:rsid w:val="4512903D"/>
    <w:rsid w:val="45762934"/>
    <w:rsid w:val="45C1FD32"/>
    <w:rsid w:val="4633653B"/>
    <w:rsid w:val="4644863F"/>
    <w:rsid w:val="46B09AB2"/>
    <w:rsid w:val="472002B1"/>
    <w:rsid w:val="4725C302"/>
    <w:rsid w:val="476E86AE"/>
    <w:rsid w:val="47FBAAF0"/>
    <w:rsid w:val="480FCFE9"/>
    <w:rsid w:val="4962F3E4"/>
    <w:rsid w:val="49C12A47"/>
    <w:rsid w:val="4AA0F03F"/>
    <w:rsid w:val="4AFE47C4"/>
    <w:rsid w:val="4B4B61F0"/>
    <w:rsid w:val="4C7A2CC1"/>
    <w:rsid w:val="4E9F38A5"/>
    <w:rsid w:val="4EF7771E"/>
    <w:rsid w:val="4F2D1055"/>
    <w:rsid w:val="4F86EC11"/>
    <w:rsid w:val="5000068A"/>
    <w:rsid w:val="5063C380"/>
    <w:rsid w:val="50D50C7A"/>
    <w:rsid w:val="516B4130"/>
    <w:rsid w:val="523A4208"/>
    <w:rsid w:val="52475C71"/>
    <w:rsid w:val="524EB7D0"/>
    <w:rsid w:val="528A5FE4"/>
    <w:rsid w:val="529C052F"/>
    <w:rsid w:val="52DCB551"/>
    <w:rsid w:val="534066DF"/>
    <w:rsid w:val="55804985"/>
    <w:rsid w:val="56F5A22D"/>
    <w:rsid w:val="5708E0EC"/>
    <w:rsid w:val="57C62A4F"/>
    <w:rsid w:val="594D09B5"/>
    <w:rsid w:val="594F8E5A"/>
    <w:rsid w:val="5A794438"/>
    <w:rsid w:val="5B856C2B"/>
    <w:rsid w:val="5C1C7795"/>
    <w:rsid w:val="5C305A04"/>
    <w:rsid w:val="5C6B233D"/>
    <w:rsid w:val="5CC30FC5"/>
    <w:rsid w:val="5DFCCA09"/>
    <w:rsid w:val="5E68CA6F"/>
    <w:rsid w:val="5F0F1C35"/>
    <w:rsid w:val="5F304121"/>
    <w:rsid w:val="62196234"/>
    <w:rsid w:val="643B6457"/>
    <w:rsid w:val="64A7E34E"/>
    <w:rsid w:val="6522CA81"/>
    <w:rsid w:val="65725F24"/>
    <w:rsid w:val="65E69280"/>
    <w:rsid w:val="6755FC86"/>
    <w:rsid w:val="67D098EB"/>
    <w:rsid w:val="68127AA1"/>
    <w:rsid w:val="6A0DC418"/>
    <w:rsid w:val="6A7C9B11"/>
    <w:rsid w:val="6B619B7E"/>
    <w:rsid w:val="6C1E907D"/>
    <w:rsid w:val="6C29EA2F"/>
    <w:rsid w:val="6DB87875"/>
    <w:rsid w:val="6E6A9255"/>
    <w:rsid w:val="6F5E2A36"/>
    <w:rsid w:val="6FC096C4"/>
    <w:rsid w:val="6FC359E3"/>
    <w:rsid w:val="706795DA"/>
    <w:rsid w:val="7125592B"/>
    <w:rsid w:val="71997F89"/>
    <w:rsid w:val="71A25950"/>
    <w:rsid w:val="72506851"/>
    <w:rsid w:val="72DF6B14"/>
    <w:rsid w:val="730CACE2"/>
    <w:rsid w:val="73735E8E"/>
    <w:rsid w:val="737CCECD"/>
    <w:rsid w:val="73911FAB"/>
    <w:rsid w:val="73F58A3B"/>
    <w:rsid w:val="749D8976"/>
    <w:rsid w:val="74C310AE"/>
    <w:rsid w:val="750EC33E"/>
    <w:rsid w:val="757454A4"/>
    <w:rsid w:val="75DC357A"/>
    <w:rsid w:val="762C0A0D"/>
    <w:rsid w:val="76441B67"/>
    <w:rsid w:val="76983963"/>
    <w:rsid w:val="76FDBE80"/>
    <w:rsid w:val="7790B211"/>
    <w:rsid w:val="792FDF31"/>
    <w:rsid w:val="795CDBFC"/>
    <w:rsid w:val="7ABDDB9C"/>
    <w:rsid w:val="7B76C539"/>
    <w:rsid w:val="7B95DD8F"/>
    <w:rsid w:val="7BA65B22"/>
    <w:rsid w:val="7BB25C09"/>
    <w:rsid w:val="7C3F789A"/>
    <w:rsid w:val="7CE88322"/>
    <w:rsid w:val="7D64CA0D"/>
    <w:rsid w:val="7EB78537"/>
    <w:rsid w:val="7F8DB369"/>
    <w:rsid w:val="7FA21D3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borgenproject.org/disability-and-poverty-in-new-zealand/" TargetMode="External"/><Relationship Id="rId7" Type="http://schemas.openxmlformats.org/officeDocument/2006/relationships/hyperlink" Target="https://social.desa.un.org/issues/disability/crpd/article-1-purpose" TargetMode="External"/><Relationship Id="rId2" Type="http://schemas.openxmlformats.org/officeDocument/2006/relationships/hyperlink" Target="https://www.weag.govt.nz/background/welfare-system-statistics/" TargetMode="External"/><Relationship Id="rId1" Type="http://schemas.openxmlformats.org/officeDocument/2006/relationships/hyperlink" Target="https://social.desa.un.org/issues/disability/crpd/convention-on-the-rights-of-persons-with-disabilities-crpd" TargetMode="External"/><Relationship Id="rId6" Type="http://schemas.openxmlformats.org/officeDocument/2006/relationships/hyperlink" Target="https://www.beehive.govt.nz/sites/default/files/2022-06/Strategy-to-Prevent-and-Minimise-Gambling-Harm.PDF" TargetMode="External"/><Relationship Id="rId5" Type="http://schemas.openxmlformats.org/officeDocument/2006/relationships/hyperlink" Target="https://www.oregon.gov/oha/HSD/Problem-Gambling/Documents/Disabilities.pdf" TargetMode="External"/><Relationship Id="rId4" Type="http://schemas.openxmlformats.org/officeDocument/2006/relationships/hyperlink" Target="https://responsiblegambling.vic.gov.au/documents/995/VRGF_RR_AUG2021_IntellectualDisability_Septembe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257</revision>
  <lastPrinted>2020-04-01T16:17:00.0000000Z</lastPrinted>
  <dcterms:created xsi:type="dcterms:W3CDTF">2024-04-05T01:44:00.0000000Z</dcterms:created>
  <dcterms:modified xsi:type="dcterms:W3CDTF">2024-10-03T08:21:09.2265308Z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